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 w:hAnsi="仿宋" w:eastAsia="仿宋" w:cs="宋体"/>
          <w:kern w:val="0"/>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b/>
          <w:bCs/>
          <w:kern w:val="0"/>
          <w:sz w:val="48"/>
          <w:szCs w:val="48"/>
        </w:rPr>
      </w:pPr>
      <w:r>
        <w:rPr>
          <w:rFonts w:hint="eastAsia" w:ascii="方正小标宋_GBK" w:hAnsi="华文中宋" w:eastAsia="方正小标宋_GBK" w:cs="方正小标宋_GBK"/>
          <w:b/>
          <w:bCs/>
          <w:kern w:val="0"/>
          <w:sz w:val="48"/>
          <w:szCs w:val="48"/>
        </w:rPr>
        <w:t>若羌县财政项目支出绩效自评报告</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r>
        <w:rPr>
          <w:rFonts w:hint="eastAsia" w:ascii="仿宋_GB2312" w:eastAsia="仿宋_GB2312"/>
          <w:sz w:val="48"/>
          <w:szCs w:val="52"/>
        </w:rPr>
        <w:t>（</w:t>
      </w:r>
      <w:r>
        <w:rPr>
          <w:rFonts w:hint="eastAsia" w:ascii="仿宋_GB2312" w:eastAsia="仿宋_GB2312"/>
          <w:sz w:val="48"/>
          <w:szCs w:val="52"/>
          <w:lang w:val="en-US" w:eastAsia="zh-CN"/>
        </w:rPr>
        <w:t>2019</w:t>
      </w:r>
      <w:r>
        <w:rPr>
          <w:rFonts w:hint="eastAsia" w:ascii="仿宋_GB2312" w:eastAsia="仿宋_GB2312"/>
          <w:sz w:val="48"/>
          <w:szCs w:val="52"/>
        </w:rPr>
        <w:t>年度）</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48"/>
          <w:szCs w:val="5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项目名称：</w:t>
      </w:r>
      <w:r>
        <w:rPr>
          <w:rFonts w:hint="eastAsia" w:ascii="仿宋_GB2312" w:eastAsia="仿宋_GB2312"/>
          <w:sz w:val="32"/>
          <w:szCs w:val="32"/>
          <w:lang w:eastAsia="zh-CN"/>
        </w:rPr>
        <w:t>2019年瓦石峡镇</w:t>
      </w:r>
      <w:r>
        <w:rPr>
          <w:rFonts w:hint="eastAsia" w:ascii="仿宋_GB2312" w:eastAsia="仿宋_GB2312"/>
          <w:sz w:val="32"/>
          <w:szCs w:val="32"/>
          <w:lang w:val="en-US" w:eastAsia="zh-CN"/>
        </w:rPr>
        <w:t>塔什萨依排水</w:t>
      </w:r>
      <w:r>
        <w:rPr>
          <w:rFonts w:hint="eastAsia" w:ascii="仿宋_GB2312" w:eastAsia="仿宋_GB2312"/>
          <w:sz w:val="32"/>
          <w:szCs w:val="32"/>
          <w:lang w:eastAsia="zh-CN"/>
        </w:rPr>
        <w:t>工程</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default" w:ascii="仿宋_GB2312" w:eastAsia="仿宋_GB2312"/>
          <w:sz w:val="32"/>
          <w:szCs w:val="32"/>
          <w:lang w:val="en-US" w:eastAsia="zh-CN"/>
        </w:rPr>
      </w:pPr>
      <w:r>
        <w:rPr>
          <w:rFonts w:hint="eastAsia" w:ascii="仿宋_GB2312" w:eastAsia="仿宋_GB2312"/>
          <w:sz w:val="32"/>
          <w:szCs w:val="32"/>
        </w:rPr>
        <w:t>实施单位（公章）：</w:t>
      </w:r>
      <w:r>
        <w:rPr>
          <w:rFonts w:hint="eastAsia" w:ascii="仿宋_GB2312" w:eastAsia="仿宋_GB2312"/>
          <w:sz w:val="32"/>
          <w:szCs w:val="32"/>
          <w:lang w:val="en-US" w:eastAsia="zh-CN"/>
        </w:rPr>
        <w:t>若羌县住房和城乡建设局</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主管部门（公章）：</w:t>
      </w:r>
      <w:r>
        <w:rPr>
          <w:rFonts w:hint="eastAsia" w:ascii="仿宋_GB2312" w:eastAsia="仿宋_GB2312"/>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default" w:ascii="仿宋_GB2312" w:eastAsia="仿宋_GB2312"/>
          <w:sz w:val="32"/>
          <w:szCs w:val="32"/>
          <w:lang w:val="en-US" w:eastAsia="zh-CN"/>
        </w:rPr>
      </w:pPr>
      <w:r>
        <w:rPr>
          <w:rFonts w:hint="eastAsia" w:ascii="仿宋_GB2312" w:eastAsia="仿宋_GB2312"/>
          <w:sz w:val="32"/>
          <w:szCs w:val="32"/>
        </w:rPr>
        <w:t>项目负责人（签章）：</w:t>
      </w:r>
      <w:r>
        <w:rPr>
          <w:rFonts w:hint="eastAsia" w:ascii="仿宋_GB2312" w:eastAsia="仿宋_GB2312"/>
          <w:sz w:val="32"/>
          <w:szCs w:val="32"/>
          <w:lang w:val="en-US" w:eastAsia="zh-CN"/>
        </w:rPr>
        <w:t>韩勇孟</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填报时间：</w:t>
      </w:r>
      <w:r>
        <w:rPr>
          <w:rFonts w:hint="eastAsia" w:ascii="仿宋_GB2312" w:eastAsia="仿宋_GB2312"/>
          <w:sz w:val="32"/>
          <w:szCs w:val="32"/>
          <w:lang w:val="en-US" w:eastAsia="zh-CN"/>
        </w:rPr>
        <w:t>2019</w:t>
      </w:r>
      <w:r>
        <w:rPr>
          <w:rFonts w:hint="eastAsia" w:ascii="仿宋_GB2312" w:eastAsia="仿宋_GB2312"/>
          <w:sz w:val="32"/>
          <w:szCs w:val="32"/>
        </w:rPr>
        <w:t>年</w:t>
      </w:r>
      <w:r>
        <w:rPr>
          <w:rFonts w:hint="eastAsia" w:ascii="仿宋_GB2312" w:eastAsia="仿宋_GB2312"/>
          <w:sz w:val="32"/>
          <w:szCs w:val="32"/>
          <w:lang w:val="en-US" w:eastAsia="zh-CN"/>
        </w:rPr>
        <w:t>12</w:t>
      </w:r>
      <w:r>
        <w:rPr>
          <w:rFonts w:hint="eastAsia" w:ascii="仿宋_GB2312" w:eastAsia="仿宋_GB2312"/>
          <w:sz w:val="32"/>
          <w:szCs w:val="32"/>
        </w:rPr>
        <w:t>月</w:t>
      </w:r>
      <w:r>
        <w:rPr>
          <w:rFonts w:hint="eastAsia" w:ascii="仿宋_GB2312" w:eastAsia="仿宋_GB2312"/>
          <w:sz w:val="32"/>
          <w:szCs w:val="32"/>
          <w:lang w:val="en-US" w:eastAsia="zh-CN"/>
        </w:rPr>
        <w:t>30</w:t>
      </w:r>
      <w:r>
        <w:rPr>
          <w:rFonts w:hint="eastAsia" w:ascii="仿宋_GB2312" w:eastAsia="仿宋_GB2312"/>
          <w:sz w:val="32"/>
          <w:szCs w:val="32"/>
        </w:rPr>
        <w:t>日</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44"/>
          <w:szCs w:val="48"/>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Style w:val="18"/>
          <w:rFonts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cs="仿宋_GB2312"/>
          <w:spacing w:val="-20"/>
          <w:sz w:val="32"/>
          <w:szCs w:val="32"/>
        </w:rPr>
      </w:pPr>
      <w:r>
        <w:rPr>
          <w:rFonts w:hint="eastAsia" w:ascii="仿宋_GB2312" w:eastAsia="仿宋_GB2312" w:cs="仿宋_GB2312"/>
          <w:spacing w:val="-20"/>
          <w:sz w:val="32"/>
          <w:szCs w:val="32"/>
        </w:rPr>
        <w:t>城市建设规划并指导实施；负责市政公用事业特许经营、供水、供气、供热和市容环境卫生、园林绿化法律法规规章执行的监督指导；指导城市市政公用设施建设、安全和应急管理；拟订全县风景名胜区的发展规划并指导实施，负责风景名胜区的审查报批和监督管理工作；会同有关部门组织世界自然遗产项目和世界自然与文化双重遗产项目的申报与监督管理工作。</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olor w:val="000000"/>
          <w:spacing w:val="-20"/>
          <w:kern w:val="0"/>
          <w:sz w:val="32"/>
          <w:szCs w:val="32"/>
          <w:lang w:val="en-US" w:eastAsia="zh-CN"/>
        </w:rPr>
      </w:pPr>
      <w:r>
        <w:rPr>
          <w:rFonts w:hint="eastAsia" w:ascii="仿宋_GB2312" w:eastAsia="仿宋_GB2312"/>
          <w:sz w:val="32"/>
          <w:szCs w:val="32"/>
        </w:rPr>
        <w:t>1.主要建设内容：</w:t>
      </w:r>
      <w:r>
        <w:rPr>
          <w:rFonts w:hint="eastAsia" w:ascii="仿宋_GB2312" w:hAnsi="黑体" w:eastAsia="仿宋_GB2312"/>
          <w:color w:val="000000"/>
          <w:spacing w:val="-20"/>
          <w:kern w:val="0"/>
          <w:sz w:val="32"/>
          <w:szCs w:val="32"/>
          <w:lang w:val="en-US" w:eastAsia="zh-CN"/>
        </w:rPr>
        <w:t>安装DN110管1000m、DN200管2080m</w:t>
      </w:r>
      <w:r>
        <w:rPr>
          <w:rFonts w:hint="eastAsia" w:ascii="仿宋_GB2312" w:hAnsi="黑体" w:eastAsia="仿宋_GB2312"/>
          <w:color w:val="000000"/>
          <w:spacing w:val="-20"/>
          <w:kern w:val="0"/>
          <w:sz w:val="32"/>
          <w:szCs w:val="32"/>
          <w:lang w:eastAsia="zh-CN"/>
        </w:rPr>
        <w:t>、</w:t>
      </w:r>
      <w:r>
        <w:rPr>
          <w:rFonts w:hint="eastAsia" w:ascii="仿宋_GB2312" w:hAnsi="黑体" w:eastAsia="仿宋_GB2312"/>
          <w:color w:val="000000"/>
          <w:spacing w:val="-20"/>
          <w:kern w:val="0"/>
          <w:sz w:val="32"/>
          <w:szCs w:val="32"/>
          <w:lang w:val="en-US" w:eastAsia="zh-CN"/>
        </w:rPr>
        <w:t>1.5m排水井83座、1m排水井83座、拆除恢复砖围墙210m、0.15m砼地坪2750㎡、路缘石1300m、管道冲洗6000m、垃圾外运等</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2.主要目标任务：通过项目实施，可以有效地</w:t>
      </w:r>
      <w:r>
        <w:rPr>
          <w:rFonts w:hint="eastAsia" w:ascii="仿宋_GB2312" w:eastAsia="仿宋_GB2312"/>
          <w:sz w:val="32"/>
          <w:szCs w:val="32"/>
          <w:lang w:val="en-US" w:eastAsia="zh-CN"/>
        </w:rPr>
        <w:t>改进塔什萨依</w:t>
      </w:r>
      <w:r>
        <w:rPr>
          <w:rFonts w:hint="eastAsia" w:ascii="仿宋_GB2312" w:eastAsia="仿宋_GB2312"/>
          <w:sz w:val="32"/>
          <w:szCs w:val="32"/>
          <w:lang w:eastAsia="zh-CN"/>
        </w:rPr>
        <w:t>村</w:t>
      </w:r>
      <w:r>
        <w:rPr>
          <w:rFonts w:hint="eastAsia" w:ascii="仿宋_GB2312" w:eastAsia="仿宋_GB2312"/>
          <w:sz w:val="32"/>
          <w:szCs w:val="32"/>
        </w:rPr>
        <w:t>发展</w:t>
      </w:r>
      <w:r>
        <w:rPr>
          <w:rFonts w:hint="eastAsia" w:ascii="仿宋_GB2312" w:eastAsia="仿宋_GB2312"/>
          <w:sz w:val="32"/>
          <w:szCs w:val="32"/>
          <w:lang w:eastAsia="zh-CN"/>
        </w:rPr>
        <w:t>经济</w:t>
      </w:r>
      <w:r>
        <w:rPr>
          <w:rFonts w:hint="eastAsia" w:ascii="仿宋_GB2312" w:eastAsia="仿宋_GB2312"/>
          <w:sz w:val="32"/>
          <w:szCs w:val="32"/>
        </w:rPr>
        <w:t>步伐，提高</w:t>
      </w:r>
      <w:r>
        <w:rPr>
          <w:rFonts w:hint="eastAsia" w:ascii="仿宋_GB2312" w:eastAsia="仿宋_GB2312"/>
          <w:sz w:val="32"/>
          <w:szCs w:val="32"/>
          <w:lang w:val="en-US" w:eastAsia="zh-CN"/>
        </w:rPr>
        <w:t>便利条件</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18"/>
          <w:rFonts w:ascii="仿宋" w:hAnsi="仿宋" w:eastAsia="仿宋"/>
          <w:b w:val="0"/>
          <w:spacing w:val="-4"/>
          <w:sz w:val="32"/>
          <w:szCs w:val="32"/>
        </w:rPr>
      </w:pPr>
      <w:r>
        <w:rPr>
          <w:rFonts w:hint="eastAsia" w:ascii="仿宋_GB2312" w:eastAsia="仿宋_GB2312"/>
          <w:sz w:val="32"/>
          <w:szCs w:val="32"/>
        </w:rPr>
        <w:t>该项目总投资</w:t>
      </w:r>
      <w:r>
        <w:rPr>
          <w:rFonts w:hint="eastAsia" w:ascii="仿宋_GB2312" w:hAnsi="黑体" w:eastAsia="仿宋_GB2312"/>
          <w:color w:val="000000"/>
          <w:spacing w:val="-20"/>
          <w:kern w:val="0"/>
          <w:sz w:val="32"/>
          <w:szCs w:val="32"/>
          <w:lang w:val="en-US" w:eastAsia="zh-CN"/>
        </w:rPr>
        <w:t>139.57</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来源</w:t>
      </w:r>
      <w:r>
        <w:rPr>
          <w:rFonts w:hint="eastAsia" w:ascii="仿宋_GB2312" w:eastAsia="仿宋_GB2312"/>
          <w:sz w:val="32"/>
          <w:szCs w:val="32"/>
          <w:lang w:val="en-US" w:eastAsia="zh-CN"/>
        </w:rPr>
        <w:t>为</w:t>
      </w:r>
      <w:r>
        <w:rPr>
          <w:rFonts w:hint="eastAsia" w:ascii="仿宋_GB2312" w:eastAsia="仿宋_GB2312"/>
          <w:sz w:val="32"/>
          <w:szCs w:val="32"/>
        </w:rPr>
        <w:t>扶贫资金</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严格按照相关财政文件，该拨款全部用于</w:t>
      </w:r>
      <w:r>
        <w:rPr>
          <w:rFonts w:hint="eastAsia" w:ascii="仿宋_GB2312" w:hAnsi="黑体" w:eastAsia="仿宋_GB2312"/>
          <w:color w:val="000000"/>
          <w:spacing w:val="-20"/>
          <w:kern w:val="0"/>
          <w:sz w:val="32"/>
          <w:szCs w:val="32"/>
          <w:lang w:val="en-US" w:eastAsia="zh-CN"/>
        </w:rPr>
        <w:t>若羌县瓦石峡镇塔什萨依排水工程</w:t>
      </w:r>
      <w:r>
        <w:rPr>
          <w:rFonts w:hint="eastAsia" w:ascii="仿宋_GB2312" w:eastAsia="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Fonts w:hint="eastAsia" w:ascii="仿宋_GB2312" w:eastAsia="仿宋_GB2312"/>
          <w:sz w:val="32"/>
          <w:szCs w:val="32"/>
          <w:lang w:eastAsia="zh-CN"/>
        </w:rPr>
      </w:pPr>
      <w:r>
        <w:rPr>
          <w:rStyle w:val="18"/>
          <w:rFonts w:hint="eastAsia" w:ascii="仿宋" w:hAnsi="仿宋" w:eastAsia="仿宋" w:cs="仿宋"/>
          <w:b w:val="0"/>
          <w:bCs w:val="0"/>
          <w:spacing w:val="-4"/>
          <w:sz w:val="32"/>
          <w:szCs w:val="32"/>
        </w:rPr>
        <w:t>针对该项目工程资金做到每笔钱按照程序打报告批准后方可办理，对资金进行专款专用杜绝出现挪用等情况。</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ascii="仿宋" w:hAnsi="仿宋" w:eastAsia="仿宋"/>
          <w:b w:val="0"/>
          <w:bCs w:val="0"/>
          <w:spacing w:val="-4"/>
          <w:sz w:val="32"/>
          <w:szCs w:val="32"/>
        </w:rPr>
      </w:pPr>
      <w:r>
        <w:rPr>
          <w:rStyle w:val="18"/>
          <w:rFonts w:hint="eastAsia" w:ascii="仿宋" w:hAnsi="仿宋" w:eastAsia="仿宋" w:cs="仿宋"/>
          <w:b w:val="0"/>
          <w:bCs w:val="0"/>
          <w:spacing w:val="-4"/>
          <w:sz w:val="32"/>
          <w:szCs w:val="32"/>
        </w:rPr>
        <w:t>该</w:t>
      </w:r>
      <w:r>
        <w:rPr>
          <w:rFonts w:hint="eastAsia" w:ascii="仿宋_GB2312" w:hAnsi="黑体" w:eastAsia="仿宋_GB2312"/>
          <w:color w:val="000000"/>
          <w:spacing w:val="-20"/>
          <w:kern w:val="0"/>
          <w:sz w:val="32"/>
          <w:szCs w:val="32"/>
          <w:lang w:val="en-US" w:eastAsia="zh-CN"/>
        </w:rPr>
        <w:t>若羌县瓦石峡镇塔什萨依排水工程</w:t>
      </w:r>
      <w:r>
        <w:rPr>
          <w:rStyle w:val="18"/>
          <w:rFonts w:hint="eastAsia" w:ascii="仿宋" w:hAnsi="仿宋" w:eastAsia="仿宋" w:cs="仿宋"/>
          <w:b w:val="0"/>
          <w:bCs w:val="0"/>
          <w:spacing w:val="-4"/>
          <w:sz w:val="32"/>
          <w:szCs w:val="32"/>
        </w:rPr>
        <w:t>已经完成合同签订程序</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lang w:val="en-US" w:eastAsia="zh-CN"/>
        </w:rPr>
        <w:t>目前进入项目结算审计阶段</w:t>
      </w:r>
      <w:r>
        <w:rPr>
          <w:rStyle w:val="18"/>
          <w:rFonts w:hint="eastAsia" w:ascii="仿宋" w:hAnsi="仿宋" w:eastAsia="仿宋" w:cs="仿宋"/>
          <w:b w:val="0"/>
          <w:bCs w:val="0"/>
          <w:spacing w:val="-4"/>
          <w:sz w:val="32"/>
          <w:szCs w:val="32"/>
        </w:rPr>
        <w:t>。</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40"/>
        <w:rPr>
          <w:rStyle w:val="18"/>
          <w:rFonts w:hint="eastAsia" w:ascii="仿宋" w:hAnsi="仿宋" w:eastAsia="仿宋"/>
          <w:b w:val="0"/>
          <w:bCs w:val="0"/>
          <w:spacing w:val="-4"/>
          <w:sz w:val="32"/>
          <w:szCs w:val="32"/>
          <w:lang w:eastAsia="zh-CN"/>
        </w:rPr>
      </w:pPr>
      <w:r>
        <w:rPr>
          <w:rStyle w:val="18"/>
          <w:rFonts w:hint="eastAsia" w:ascii="仿宋" w:hAnsi="仿宋" w:eastAsia="仿宋" w:cs="仿宋"/>
          <w:b w:val="0"/>
          <w:bCs w:val="0"/>
          <w:spacing w:val="-4"/>
          <w:sz w:val="32"/>
          <w:szCs w:val="32"/>
        </w:rPr>
        <w:t>该项目</w:t>
      </w:r>
      <w:r>
        <w:rPr>
          <w:rFonts w:hint="eastAsia" w:ascii="仿宋_GB2312" w:hAnsi="黑体" w:eastAsia="仿宋_GB2312"/>
          <w:color w:val="000000"/>
          <w:spacing w:val="-20"/>
          <w:kern w:val="0"/>
          <w:sz w:val="32"/>
          <w:szCs w:val="32"/>
          <w:lang w:val="en-US" w:eastAsia="zh-CN"/>
        </w:rPr>
        <w:t>若羌县瓦石峡镇塔什萨依排水工程</w:t>
      </w:r>
      <w:r>
        <w:rPr>
          <w:rStyle w:val="18"/>
          <w:rFonts w:hint="eastAsia" w:ascii="仿宋" w:hAnsi="仿宋" w:eastAsia="仿宋" w:cs="仿宋"/>
          <w:b w:val="0"/>
          <w:bCs w:val="0"/>
          <w:spacing w:val="-4"/>
          <w:sz w:val="32"/>
          <w:szCs w:val="32"/>
        </w:rPr>
        <w:t>，针对施工现场有监理及业主代表跟踪进行监管和质量把控。主管部门对该项目进行不定期抽查监督管理</w:t>
      </w:r>
      <w:r>
        <w:rPr>
          <w:rStyle w:val="18"/>
          <w:rFonts w:hint="eastAsia" w:ascii="仿宋" w:hAnsi="仿宋" w:eastAsia="仿宋" w:cs="仿宋"/>
          <w:b w:val="0"/>
          <w:bCs w:val="0"/>
          <w:spacing w:val="-4"/>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rPr>
      </w:pPr>
      <w:r>
        <w:rPr>
          <w:rStyle w:val="18"/>
          <w:rFonts w:hint="eastAsia" w:ascii="黑体" w:hAnsi="黑体" w:eastAsia="黑体"/>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624" w:firstLineChars="200"/>
        <w:rPr>
          <w:rStyle w:val="18"/>
          <w:rFonts w:ascii="仿宋" w:hAnsi="仿宋" w:eastAsia="仿宋"/>
          <w:b w:val="0"/>
          <w:bCs w:val="0"/>
          <w:spacing w:val="-4"/>
          <w:sz w:val="32"/>
          <w:szCs w:val="32"/>
        </w:rPr>
      </w:pPr>
      <w:r>
        <w:rPr>
          <w:rStyle w:val="18"/>
          <w:rFonts w:hint="eastAsia" w:ascii="仿宋" w:hAnsi="仿宋" w:eastAsia="仿宋" w:cs="仿宋"/>
          <w:b w:val="0"/>
          <w:bCs w:val="0"/>
          <w:spacing w:val="-4"/>
          <w:sz w:val="32"/>
          <w:szCs w:val="32"/>
        </w:rPr>
        <w:t>该</w:t>
      </w:r>
      <w:r>
        <w:rPr>
          <w:rFonts w:hint="eastAsia" w:ascii="仿宋_GB2312" w:hAnsi="黑体" w:eastAsia="仿宋_GB2312"/>
          <w:color w:val="000000"/>
          <w:spacing w:val="-20"/>
          <w:kern w:val="0"/>
          <w:sz w:val="32"/>
          <w:szCs w:val="32"/>
          <w:lang w:val="en-US" w:eastAsia="zh-CN"/>
        </w:rPr>
        <w:t>若羌县瓦石峡镇塔什萨依排水工程</w:t>
      </w:r>
      <w:r>
        <w:rPr>
          <w:rStyle w:val="18"/>
          <w:rFonts w:hint="eastAsia" w:ascii="仿宋" w:hAnsi="仿宋" w:eastAsia="仿宋" w:cs="仿宋"/>
          <w:b w:val="0"/>
          <w:bCs w:val="0"/>
          <w:spacing w:val="-4"/>
          <w:sz w:val="32"/>
          <w:szCs w:val="32"/>
        </w:rPr>
        <w:t>，针对该项目资金有财务及单位负责人跟踪进行监管和把控。主管部门对该项目进行不定期抽查监督管理。</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Style w:val="18"/>
          <w:rFonts w:ascii="仿宋" w:hAnsi="仿宋" w:eastAsia="仿宋"/>
          <w:b w:val="0"/>
          <w:bCs w:val="0"/>
          <w:spacing w:val="-4"/>
          <w:sz w:val="32"/>
          <w:szCs w:val="32"/>
        </w:rPr>
      </w:pPr>
      <w:r>
        <w:rPr>
          <w:rStyle w:val="18"/>
          <w:rFonts w:hint="eastAsia" w:ascii="仿宋" w:hAnsi="仿宋" w:eastAsia="仿宋" w:cs="仿宋"/>
          <w:b w:val="0"/>
          <w:bCs w:val="0"/>
          <w:spacing w:val="-4"/>
          <w:sz w:val="32"/>
          <w:szCs w:val="32"/>
        </w:rPr>
        <w:t>该项目针对绩效目标已经全部完成，工程进度已经全部完工。针对项目资金已经按照合同及相关程序部分支付到位。原因是需按照合同约定比例支付。</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 w:eastAsia="仿宋_GB2312"/>
          <w:b w:val="0"/>
          <w:spacing w:val="-4"/>
          <w:sz w:val="32"/>
          <w:szCs w:val="32"/>
          <w:lang w:eastAsia="zh-CN"/>
        </w:rPr>
      </w:pPr>
      <w:r>
        <w:rPr>
          <w:rStyle w:val="18"/>
          <w:rFonts w:hint="eastAsia" w:ascii="仿宋" w:hAnsi="仿宋" w:eastAsia="仿宋" w:cs="仿宋"/>
          <w:b w:val="0"/>
          <w:bCs w:val="0"/>
          <w:spacing w:val="-4"/>
          <w:sz w:val="32"/>
          <w:szCs w:val="32"/>
        </w:rPr>
        <w:t>据当地建设条件，结合资金筹措和施工技术力量，工程竣工后，须通过检查验收后才能移交给业主，投入正常运营。</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ind w:firstLine="643" w:firstLineChars="200"/>
        <w:rPr>
          <w:rFonts w:ascii="仿宋_GB2312" w:hAnsi="仿宋_GB2312" w:eastAsia="仿宋_GB2312"/>
          <w:sz w:val="32"/>
          <w:szCs w:val="32"/>
        </w:rPr>
      </w:pP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、经验及做法。一是</w:t>
      </w:r>
      <w:r>
        <w:rPr>
          <w:rFonts w:hint="eastAsia" w:ascii="仿宋_GB2312" w:hAnsi="仿宋_GB2312" w:eastAsia="仿宋_GB2312" w:cs="仿宋_GB2312"/>
          <w:sz w:val="32"/>
          <w:szCs w:val="32"/>
        </w:rPr>
        <w:t>领导重视，责任明确。住建局领导积极调度，选好实施地和进行详细规划，并派专人进行跟踪指导，确保项目实施进度和质量。</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认真设计，严格验收。县住建局组织工程技术人员，对项目实施进行跟踪指导。为检查项目实施成效，县住建局成立检查验收组，对项目进行全查，对工程施工质量进行验收，对不符合要求的下发书面整改通知书，责令其整改，限期整改完成后给予拨付进度款。</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资金管理规范。为加强项目资金管理，我县实行封闭运行、专户存储、专人管理、专款专用。各类帐目财务监督明晰</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制度规范。</w:t>
      </w:r>
    </w:p>
    <w:p>
      <w:pPr>
        <w:ind w:firstLine="643" w:firstLineChars="200"/>
        <w:rPr>
          <w:rFonts w:ascii="仿宋_GB2312" w:hAnsi="仿宋_GB2312" w:eastAsia="仿宋_GB2312"/>
          <w:sz w:val="32"/>
          <w:szCs w:val="32"/>
        </w:rPr>
      </w:pP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、存在的问题。</w:t>
      </w:r>
      <w:r>
        <w:rPr>
          <w:rFonts w:hint="eastAsia" w:ascii="仿宋_GB2312" w:hAnsi="仿宋_GB2312" w:eastAsia="仿宋_GB2312" w:cs="仿宋_GB2312"/>
          <w:sz w:val="32"/>
          <w:szCs w:val="32"/>
          <w:lang w:val="en-US" w:eastAsia="zh-CN"/>
        </w:rPr>
        <w:t>无</w:t>
      </w:r>
      <w:r>
        <w:rPr>
          <w:rFonts w:hint="eastAsia" w:ascii="仿宋_GB2312" w:hAnsi="仿宋_GB2312" w:eastAsia="仿宋_GB2312" w:cs="仿宋_GB2312"/>
          <w:sz w:val="32"/>
          <w:szCs w:val="32"/>
        </w:rPr>
        <w:t>。</w:t>
      </w:r>
    </w:p>
    <w:p>
      <w:pPr>
        <w:ind w:firstLine="643" w:firstLineChars="200"/>
        <w:rPr>
          <w:rFonts w:hint="eastAsia" w:ascii="楷体" w:hAnsi="楷体" w:eastAsia="仿宋_GB2312"/>
          <w:b/>
          <w:bCs/>
          <w:spacing w:val="-4"/>
          <w:sz w:val="32"/>
          <w:szCs w:val="32"/>
          <w:lang w:val="en-US" w:eastAsia="zh-CN"/>
        </w:rPr>
      </w:pPr>
      <w:r>
        <w:rPr>
          <w:rFonts w:ascii="仿宋_GB2312" w:hAnsi="仿宋_GB2312" w:eastAsia="仿宋_GB2312" w:cs="仿宋_GB2312"/>
          <w:b/>
          <w:bCs/>
          <w:sz w:val="32"/>
          <w:szCs w:val="32"/>
        </w:rPr>
        <w:t>3</w:t>
      </w:r>
      <w:r>
        <w:rPr>
          <w:rFonts w:hint="eastAsia" w:ascii="仿宋_GB2312" w:hAnsi="仿宋_GB2312" w:eastAsia="仿宋_GB2312" w:cs="仿宋_GB2312"/>
          <w:b/>
          <w:bCs/>
          <w:sz w:val="32"/>
          <w:szCs w:val="32"/>
        </w:rPr>
        <w:t>、意见和建议。</w:t>
      </w:r>
      <w:r>
        <w:rPr>
          <w:rFonts w:hint="eastAsia" w:ascii="仿宋_GB2312" w:hAnsi="仿宋_GB2312" w:eastAsia="仿宋_GB2312" w:cs="仿宋_GB2312"/>
          <w:sz w:val="32"/>
          <w:szCs w:val="32"/>
          <w:lang w:val="en-US"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Times New Roman"/>
          <w:sz w:val="32"/>
          <w:lang w:eastAsia="zh-CN"/>
        </w:rPr>
      </w:pPr>
      <w:r>
        <w:rPr>
          <w:rFonts w:hint="eastAsia" w:ascii="仿宋_GB2312" w:hAnsi="宋体" w:eastAsia="仿宋_GB2312" w:cs="Times New Roman"/>
          <w:sz w:val="32"/>
          <w:lang w:eastAsia="zh-CN"/>
        </w:rPr>
        <w:t>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《若羌县财政项目支出绩效自评表》</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b/>
          <w:bCs/>
          <w:kern w:val="0"/>
          <w:sz w:val="32"/>
          <w:szCs w:val="32"/>
          <w:u w:val="single"/>
          <w:lang w:eastAsia="zh-CN"/>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b/>
          <w:bCs/>
          <w:kern w:val="0"/>
          <w:sz w:val="32"/>
          <w:szCs w:val="32"/>
          <w:u w:val="single"/>
          <w:lang w:eastAsia="zh-CN"/>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b/>
          <w:bCs/>
          <w:kern w:val="0"/>
          <w:sz w:val="32"/>
          <w:szCs w:val="32"/>
          <w:u w:val="single"/>
          <w:lang w:eastAsia="zh-CN"/>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b/>
          <w:bCs/>
          <w:kern w:val="0"/>
          <w:sz w:val="32"/>
          <w:szCs w:val="32"/>
          <w:u w:val="single"/>
          <w:lang w:eastAsia="zh-CN"/>
        </w:rPr>
      </w:pPr>
    </w:p>
    <w:tbl>
      <w:tblPr>
        <w:tblStyle w:val="16"/>
        <w:tblW w:w="9020" w:type="dxa"/>
        <w:tblInd w:w="93" w:type="dxa"/>
        <w:tblLayout w:type="fixed"/>
        <w:tblCellMar>
          <w:top w:w="0" w:type="dxa"/>
          <w:left w:w="108" w:type="dxa"/>
          <w:bottom w:w="0" w:type="dxa"/>
          <w:right w:w="108" w:type="dxa"/>
        </w:tblCellMar>
      </w:tblPr>
      <w:tblGrid>
        <w:gridCol w:w="720"/>
        <w:gridCol w:w="1140"/>
        <w:gridCol w:w="1360"/>
        <w:gridCol w:w="1960"/>
        <w:gridCol w:w="2060"/>
        <w:gridCol w:w="1780"/>
      </w:tblGrid>
      <w:tr>
        <w:tblPrEx>
          <w:tblCellMar>
            <w:top w:w="0" w:type="dxa"/>
            <w:left w:w="108" w:type="dxa"/>
            <w:bottom w:w="0" w:type="dxa"/>
            <w:right w:w="108" w:type="dxa"/>
          </w:tblCellMar>
        </w:tblPrEx>
        <w:trPr>
          <w:trHeight w:val="405" w:hRule="atLeast"/>
        </w:trPr>
        <w:tc>
          <w:tcPr>
            <w:tcW w:w="9020" w:type="dxa"/>
            <w:gridSpan w:val="6"/>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b/>
                <w:bCs/>
                <w:kern w:val="0"/>
                <w:sz w:val="32"/>
                <w:szCs w:val="32"/>
                <w:u w:val="single"/>
                <w:lang w:eastAsia="zh-CN"/>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kern w:val="0"/>
                <w:sz w:val="32"/>
                <w:szCs w:val="32"/>
              </w:rPr>
            </w:pPr>
            <w:r>
              <w:rPr>
                <w:rFonts w:hint="eastAsia" w:ascii="宋体" w:hAnsi="宋体" w:cs="宋体"/>
                <w:b/>
                <w:bCs/>
                <w:kern w:val="0"/>
                <w:sz w:val="32"/>
                <w:szCs w:val="32"/>
              </w:rPr>
              <w:t>若羌县财政项目支出绩效自评表</w:t>
            </w:r>
          </w:p>
        </w:tc>
      </w:tr>
      <w:tr>
        <w:tblPrEx>
          <w:tblCellMar>
            <w:top w:w="0" w:type="dxa"/>
            <w:left w:w="108" w:type="dxa"/>
            <w:bottom w:w="0" w:type="dxa"/>
            <w:right w:w="108" w:type="dxa"/>
          </w:tblCellMar>
        </w:tblPrEx>
        <w:trPr>
          <w:trHeight w:val="285" w:hRule="atLeast"/>
        </w:trPr>
        <w:tc>
          <w:tcPr>
            <w:tcW w:w="9020" w:type="dxa"/>
            <w:gridSpan w:val="6"/>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项目名称</w:t>
            </w:r>
          </w:p>
        </w:tc>
        <w:tc>
          <w:tcPr>
            <w:tcW w:w="580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若羌县瓦石峡镇塔什萨依排水工程</w:t>
            </w:r>
          </w:p>
        </w:tc>
      </w:tr>
      <w:tr>
        <w:tblPrEx>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预算单位</w:t>
            </w:r>
          </w:p>
        </w:tc>
        <w:tc>
          <w:tcPr>
            <w:tcW w:w="5800"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kern w:val="0"/>
                <w:sz w:val="20"/>
                <w:szCs w:val="20"/>
              </w:rPr>
              <w:t>若羌县住房和城乡建设局</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预算</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执行</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预算数：</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rPr>
            </w:pPr>
            <w:r>
              <w:rPr>
                <w:rFonts w:hint="default" w:ascii="宋体" w:hAnsi="宋体" w:cs="宋体" w:eastAsiaTheme="minorEastAsia"/>
                <w:kern w:val="0"/>
                <w:sz w:val="20"/>
                <w:szCs w:val="20"/>
                <w:lang w:val="en-US" w:eastAsia="zh-CN"/>
              </w:rPr>
              <w:t>139.57万元</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89.57万元</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其中：财政拨款</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rPr>
            </w:pPr>
            <w:r>
              <w:rPr>
                <w:rFonts w:hint="eastAsia" w:ascii="宋体" w:hAnsi="宋体" w:cs="宋体" w:eastAsiaTheme="minorEastAsia"/>
                <w:kern w:val="0"/>
                <w:sz w:val="20"/>
                <w:szCs w:val="20"/>
                <w:lang w:val="en-US" w:eastAsia="zh-CN"/>
              </w:rPr>
              <w:t>89.57万元</w:t>
            </w:r>
          </w:p>
        </w:tc>
        <w:tc>
          <w:tcPr>
            <w:tcW w:w="2060" w:type="dxa"/>
            <w:tcBorders>
              <w:top w:val="nil"/>
              <w:left w:val="nil"/>
              <w:bottom w:val="nil"/>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rPr>
            </w:pPr>
            <w:r>
              <w:rPr>
                <w:rFonts w:hint="eastAsia" w:ascii="宋体" w:hAnsi="宋体" w:cs="宋体" w:eastAsiaTheme="minorEastAsia"/>
                <w:kern w:val="0"/>
                <w:sz w:val="20"/>
                <w:szCs w:val="20"/>
                <w:lang w:val="en-US" w:eastAsia="zh-CN"/>
              </w:rPr>
              <w:t>89.57万元</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其他资金</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left"/>
              <w:rPr>
                <w:rFonts w:hint="default" w:ascii="宋体" w:hAnsi="宋体" w:cs="宋体" w:eastAsiaTheme="minorEastAsia"/>
                <w:kern w:val="0"/>
                <w:sz w:val="20"/>
                <w:szCs w:val="20"/>
                <w:lang w:val="en-US"/>
              </w:rPr>
            </w:pPr>
            <w:r>
              <w:rPr>
                <w:rFonts w:hint="default" w:ascii="宋体" w:hAnsi="宋体" w:cs="宋体" w:eastAsiaTheme="minorEastAsia"/>
                <w:kern w:val="0"/>
                <w:sz w:val="20"/>
                <w:szCs w:val="20"/>
                <w:lang w:val="en-US"/>
              </w:rPr>
              <w:t>　</w:t>
            </w:r>
            <w:r>
              <w:rPr>
                <w:rFonts w:hint="eastAsia" w:ascii="宋体" w:hAnsi="宋体" w:cs="宋体" w:eastAsiaTheme="minorEastAsia"/>
                <w:kern w:val="0"/>
                <w:sz w:val="20"/>
                <w:szCs w:val="20"/>
                <w:lang w:val="en-US" w:eastAsia="zh-CN"/>
              </w:rPr>
              <w:t>50</w:t>
            </w:r>
            <w:r>
              <w:rPr>
                <w:rFonts w:hint="default" w:ascii="宋体" w:hAnsi="宋体" w:cs="宋体" w:eastAsiaTheme="minorEastAsia"/>
                <w:kern w:val="0"/>
                <w:sz w:val="20"/>
                <w:szCs w:val="20"/>
                <w:lang w:val="en-US" w:eastAsia="zh-CN"/>
              </w:rPr>
              <w:t>万元</w:t>
            </w:r>
          </w:p>
        </w:tc>
        <w:tc>
          <w:tcPr>
            <w:tcW w:w="2060" w:type="dxa"/>
            <w:tcBorders>
              <w:top w:val="single" w:color="auto" w:sz="4" w:space="0"/>
              <w:left w:val="nil"/>
              <w:bottom w:val="nil"/>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0</w:t>
            </w: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年度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目标</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完成</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p>
        </w:tc>
        <w:tc>
          <w:tcPr>
            <w:tcW w:w="446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实际完成目标</w:t>
            </w:r>
          </w:p>
        </w:tc>
      </w:tr>
      <w:tr>
        <w:tblPrEx>
          <w:tblCellMar>
            <w:top w:w="0" w:type="dxa"/>
            <w:left w:w="108" w:type="dxa"/>
            <w:bottom w:w="0" w:type="dxa"/>
            <w:right w:w="108" w:type="dxa"/>
          </w:tblCellMar>
        </w:tblPrEx>
        <w:trPr>
          <w:trHeight w:val="112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4460" w:type="dxa"/>
            <w:gridSpan w:val="3"/>
            <w:tcBorders>
              <w:top w:val="single" w:color="auto" w:sz="4" w:space="0"/>
              <w:left w:val="nil"/>
              <w:bottom w:val="single" w:color="auto" w:sz="4" w:space="0"/>
              <w:right w:val="single" w:color="000000" w:sz="4" w:space="0"/>
            </w:tcBorders>
            <w:shd w:val="clear" w:color="auto" w:fill="auto"/>
            <w:vAlign w:val="top"/>
          </w:tcPr>
          <w:p>
            <w:pPr>
              <w:widowControl/>
              <w:spacing w:after="0" w:line="240" w:lineRule="auto"/>
              <w:jc w:val="left"/>
              <w:rPr>
                <w:rFonts w:hint="eastAsia" w:ascii="宋体" w:hAnsi="宋体" w:cs="宋体" w:eastAsiaTheme="minorEastAsia"/>
                <w:kern w:val="0"/>
                <w:sz w:val="20"/>
                <w:szCs w:val="20"/>
                <w:lang w:val="en-US" w:eastAsia="zh-CN"/>
              </w:rPr>
            </w:pPr>
          </w:p>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安装DN110管1000m、DN200管2080m</w:t>
            </w:r>
            <w:r>
              <w:rPr>
                <w:rFonts w:hint="eastAsia" w:ascii="宋体" w:hAnsi="宋体" w:cs="宋体" w:eastAsiaTheme="minorEastAsia"/>
                <w:kern w:val="0"/>
                <w:sz w:val="20"/>
                <w:szCs w:val="20"/>
                <w:lang w:eastAsia="zh-CN"/>
              </w:rPr>
              <w:t>、</w:t>
            </w:r>
            <w:r>
              <w:rPr>
                <w:rFonts w:hint="eastAsia" w:ascii="宋体" w:hAnsi="宋体" w:cs="宋体" w:eastAsiaTheme="minorEastAsia"/>
                <w:kern w:val="0"/>
                <w:sz w:val="20"/>
                <w:szCs w:val="20"/>
                <w:lang w:val="en-US" w:eastAsia="zh-CN"/>
              </w:rPr>
              <w:t>1.5m排水井83座、1m排水井83座、拆除恢复砖围墙210m、0.15m砼地坪2750㎡、路缘石1300m、管道冲洗6000m、</w:t>
            </w:r>
          </w:p>
        </w:tc>
        <w:tc>
          <w:tcPr>
            <w:tcW w:w="3840"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p>
          <w:p>
            <w:pPr>
              <w:widowControl/>
              <w:spacing w:after="0" w:line="240" w:lineRule="auto"/>
              <w:jc w:val="center"/>
              <w:rPr>
                <w:rFonts w:hint="eastAsia" w:ascii="宋体" w:hAnsi="宋体" w:cs="宋体" w:eastAsiaTheme="minorEastAsia"/>
                <w:kern w:val="0"/>
                <w:sz w:val="20"/>
                <w:szCs w:val="20"/>
                <w:lang w:eastAsia="zh-CN"/>
              </w:rPr>
            </w:pPr>
            <w:r>
              <w:rPr>
                <w:rFonts w:hint="eastAsia" w:ascii="宋体" w:hAnsi="宋体" w:cs="宋体" w:eastAsiaTheme="minorEastAsia"/>
                <w:kern w:val="0"/>
                <w:sz w:val="20"/>
                <w:szCs w:val="20"/>
                <w:lang w:val="en-US" w:eastAsia="zh-CN"/>
              </w:rPr>
              <w:t>已完成</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年度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绩效</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指标</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完成</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p>
        </w:tc>
        <w:tc>
          <w:tcPr>
            <w:tcW w:w="114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二级指标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排水管网、检查井</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管网3080米、井166座</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管网3080米、井166座</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质量指标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kern w:val="0"/>
                <w:sz w:val="20"/>
                <w:szCs w:val="20"/>
                <w:lang w:val="en-US" w:eastAsia="zh-CN"/>
              </w:rPr>
              <w:t>符合国家相关技术标准</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符合</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符合</w:t>
            </w:r>
          </w:p>
        </w:tc>
      </w:tr>
      <w:tr>
        <w:tblPrEx>
          <w:tblCellMar>
            <w:top w:w="0" w:type="dxa"/>
            <w:left w:w="108" w:type="dxa"/>
            <w:bottom w:w="0" w:type="dxa"/>
            <w:right w:w="108" w:type="dxa"/>
          </w:tblCellMar>
        </w:tblPrEx>
        <w:trPr>
          <w:trHeight w:val="562"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时效指标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项目工期</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一年</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一年</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成本指标</w:t>
            </w:r>
          </w:p>
        </w:tc>
        <w:tc>
          <w:tcPr>
            <w:tcW w:w="1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kern w:val="0"/>
                <w:sz w:val="20"/>
                <w:szCs w:val="20"/>
                <w:lang w:val="en-US" w:eastAsia="zh-CN"/>
              </w:rPr>
              <w:t>年度投资总额（万元）</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139.57元</w:t>
            </w: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已支付89.57万元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lang w:val="en-US" w:eastAsia="zh-CN"/>
              </w:rPr>
              <w:t>满足人民对美好生活的向往</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满足</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bookmarkStart w:id="0" w:name="_GoBack"/>
            <w:bookmarkEnd w:id="0"/>
            <w:r>
              <w:rPr>
                <w:rFonts w:hint="eastAsia" w:ascii="宋体" w:hAnsi="宋体" w:cs="宋体" w:eastAsiaTheme="minorEastAsia"/>
                <w:kern w:val="0"/>
                <w:sz w:val="20"/>
                <w:szCs w:val="20"/>
                <w:lang w:val="en-US" w:eastAsia="zh-CN"/>
              </w:rPr>
              <w:t>满足</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kern w:val="0"/>
                <w:sz w:val="20"/>
                <w:szCs w:val="20"/>
                <w:lang w:val="en-US" w:eastAsia="zh-CN"/>
              </w:rPr>
              <w:t>基础设施是否完善</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完善</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完善</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满意度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满意度指标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eastAsiaTheme="minorEastAsia"/>
                <w:kern w:val="0"/>
                <w:sz w:val="20"/>
                <w:szCs w:val="20"/>
              </w:rPr>
            </w:pPr>
            <w:r>
              <w:rPr>
                <w:rFonts w:hint="eastAsia" w:ascii="仿宋" w:hAnsi="仿宋" w:eastAsia="仿宋" w:cs="仿宋"/>
                <w:i w:val="0"/>
                <w:color w:val="000000"/>
                <w:kern w:val="0"/>
                <w:sz w:val="20"/>
                <w:szCs w:val="20"/>
                <w:u w:val="none"/>
                <w:lang w:val="en-US" w:eastAsia="zh-CN" w:bidi="ar"/>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eastAsiaTheme="minorEastAsia"/>
                <w:kern w:val="0"/>
                <w:sz w:val="20"/>
                <w:szCs w:val="20"/>
              </w:rPr>
            </w:pPr>
            <w:r>
              <w:rPr>
                <w:rFonts w:hint="eastAsia" w:ascii="仿宋" w:hAnsi="仿宋" w:eastAsia="仿宋" w:cs="仿宋"/>
                <w:i w:val="0"/>
                <w:color w:val="000000"/>
                <w:kern w:val="0"/>
                <w:sz w:val="20"/>
                <w:szCs w:val="20"/>
                <w:u w:val="none"/>
                <w:lang w:val="en-US" w:eastAsia="zh-CN" w:bidi="ar"/>
              </w:rPr>
              <w:t>≥95％</w:t>
            </w:r>
          </w:p>
        </w:tc>
      </w:tr>
    </w:tbl>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ascii="仿宋" w:hAnsi="仿宋" w:eastAsia="仿宋"/>
          <w:b w:val="0"/>
          <w:spacing w:val="-4"/>
          <w:sz w:val="32"/>
          <w:szCs w:val="32"/>
        </w:rPr>
      </w:pP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21482D"/>
    <w:rsid w:val="002574E5"/>
    <w:rsid w:val="003908B7"/>
    <w:rsid w:val="004366A8"/>
    <w:rsid w:val="004507BC"/>
    <w:rsid w:val="00502BA7"/>
    <w:rsid w:val="005162F1"/>
    <w:rsid w:val="00535153"/>
    <w:rsid w:val="00554F82"/>
    <w:rsid w:val="0056390D"/>
    <w:rsid w:val="005719B0"/>
    <w:rsid w:val="005D10D6"/>
    <w:rsid w:val="00692944"/>
    <w:rsid w:val="006E6BB4"/>
    <w:rsid w:val="00855E3A"/>
    <w:rsid w:val="00922CB9"/>
    <w:rsid w:val="009838B7"/>
    <w:rsid w:val="009B0A0F"/>
    <w:rsid w:val="009E5CD9"/>
    <w:rsid w:val="00A26421"/>
    <w:rsid w:val="00A4293B"/>
    <w:rsid w:val="00A67D50"/>
    <w:rsid w:val="00A8691A"/>
    <w:rsid w:val="00AC1946"/>
    <w:rsid w:val="00AF30EA"/>
    <w:rsid w:val="00B40063"/>
    <w:rsid w:val="00B41F61"/>
    <w:rsid w:val="00BA46E6"/>
    <w:rsid w:val="00C56C72"/>
    <w:rsid w:val="00CA6457"/>
    <w:rsid w:val="00CC201C"/>
    <w:rsid w:val="00D17F2E"/>
    <w:rsid w:val="00D25540"/>
    <w:rsid w:val="00D30354"/>
    <w:rsid w:val="00DF42A0"/>
    <w:rsid w:val="00E2323E"/>
    <w:rsid w:val="00E769FE"/>
    <w:rsid w:val="00EA2CBE"/>
    <w:rsid w:val="00F32FEE"/>
    <w:rsid w:val="00FB10BB"/>
    <w:rsid w:val="01453E41"/>
    <w:rsid w:val="07D5273D"/>
    <w:rsid w:val="0D4252EE"/>
    <w:rsid w:val="0E024ECD"/>
    <w:rsid w:val="133B57E1"/>
    <w:rsid w:val="18E776F7"/>
    <w:rsid w:val="234F0732"/>
    <w:rsid w:val="26001568"/>
    <w:rsid w:val="3B170733"/>
    <w:rsid w:val="3F0F2990"/>
    <w:rsid w:val="505069E0"/>
    <w:rsid w:val="562732E4"/>
    <w:rsid w:val="57E44C7C"/>
    <w:rsid w:val="59527BF8"/>
    <w:rsid w:val="5C346840"/>
    <w:rsid w:val="5D892F5D"/>
    <w:rsid w:val="61771398"/>
    <w:rsid w:val="67762DD6"/>
    <w:rsid w:val="6BC70576"/>
    <w:rsid w:val="6E0B2229"/>
    <w:rsid w:val="723045DE"/>
    <w:rsid w:val="77662A9F"/>
    <w:rsid w:val="7F836D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198</Words>
  <Characters>1133</Characters>
  <Lines>9</Lines>
  <Paragraphs>2</Paragraphs>
  <TotalTime>1</TotalTime>
  <ScaleCrop>false</ScaleCrop>
  <LinksUpToDate>false</LinksUpToDate>
  <CharactersWithSpaces>1329</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2019-10-21T11:36:00Z</cp:lastPrinted>
  <dcterms:modified xsi:type="dcterms:W3CDTF">2020-03-31T08:45:46Z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