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52"/>
          <w:szCs w:val="56"/>
        </w:rPr>
      </w:pPr>
      <w:r>
        <w:rPr>
          <w:rFonts w:hint="eastAsia" w:ascii="方正小标宋简体" w:eastAsia="方正小标宋简体"/>
          <w:sz w:val="52"/>
          <w:szCs w:val="56"/>
        </w:rPr>
        <w:t>若羌县财政项目支出绩效自评报告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48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48"/>
          <w:szCs w:val="52"/>
        </w:rPr>
      </w:pPr>
      <w:r>
        <w:rPr>
          <w:rFonts w:hint="eastAsia" w:ascii="仿宋_GB2312" w:eastAsia="仿宋_GB2312"/>
          <w:sz w:val="48"/>
          <w:szCs w:val="52"/>
        </w:rPr>
        <w:t>（201</w:t>
      </w:r>
      <w:r>
        <w:rPr>
          <w:rFonts w:hint="eastAsia" w:ascii="仿宋_GB2312" w:eastAsia="仿宋_GB2312"/>
          <w:sz w:val="48"/>
          <w:szCs w:val="52"/>
          <w:lang w:val="en-US" w:eastAsia="zh-CN"/>
        </w:rPr>
        <w:t>9</w:t>
      </w:r>
      <w:r>
        <w:rPr>
          <w:rFonts w:hint="eastAsia" w:ascii="仿宋_GB2312" w:eastAsia="仿宋_GB2312"/>
          <w:sz w:val="48"/>
          <w:szCs w:val="52"/>
        </w:rPr>
        <w:t>年度）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52"/>
          <w:szCs w:val="5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方正小标宋简体" w:eastAsia="方正小标宋简体"/>
          <w:sz w:val="52"/>
          <w:szCs w:val="5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方正小标宋简体" w:eastAsia="方正小标宋简体"/>
          <w:sz w:val="48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项目名称：若羌县扶贫龙头企业项目贷款财政贴息项目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实施单位（公章）：</w:t>
      </w:r>
      <w:r>
        <w:rPr>
          <w:rFonts w:hint="eastAsia" w:ascii="仿宋_GB2312" w:eastAsia="仿宋_GB2312"/>
          <w:sz w:val="32"/>
          <w:szCs w:val="32"/>
          <w:lang w:eastAsia="zh-CN"/>
        </w:rPr>
        <w:t>若羌县扶贫开发领导小组办公室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主管部门（公章）：</w:t>
      </w:r>
      <w:r>
        <w:rPr>
          <w:rFonts w:hint="eastAsia" w:ascii="仿宋_GB2312" w:eastAsia="仿宋_GB2312"/>
          <w:sz w:val="32"/>
          <w:szCs w:val="32"/>
          <w:lang w:eastAsia="zh-CN"/>
        </w:rPr>
        <w:t>若羌县扶贫开发领导小组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项目负责人（签章）：</w:t>
      </w:r>
      <w:r>
        <w:rPr>
          <w:rFonts w:hint="eastAsia" w:ascii="仿宋_GB2312" w:eastAsia="仿宋_GB2312"/>
          <w:sz w:val="32"/>
          <w:szCs w:val="32"/>
          <w:lang w:eastAsia="zh-CN"/>
        </w:rPr>
        <w:t>高明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填报时间：201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44"/>
          <w:szCs w:val="4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6"/>
          <w:rFonts w:hint="eastAsia" w:ascii="楷体" w:hAnsi="楷体" w:eastAsia="楷体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 w:firstLine="640" w:firstLineChars="200"/>
        <w:textAlignment w:val="auto"/>
        <w:outlineLvl w:val="9"/>
        <w:rPr>
          <w:rFonts w:ascii="仿宋_GB2312" w:eastAsia="仿宋_GB2312"/>
          <w:color w:val="0000FF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单位职能：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val="en-US" w:eastAsia="zh-CN"/>
        </w:rPr>
        <w:t>承担扶贫资金和项目管理的第一责任主体，全面负责扶贫资金和项目管理、绩效评价、监督检查等各项工作；按月向县财政局通报项目实施和资金支出情况，确保如期完成扶贫资金年度支出任务；负责组织编制和实施县级脱贫攻坚规划，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制定年度脱贫攻坚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工作计划；组织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行业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部门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年度脱贫攻坚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项目库和项目实施计划进行评审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，建立完善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县脱贫攻坚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项目库、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审核汇总乡镇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项目实施方案，并报自治州审查备案；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年度脱贫攻坚任务及脱贫需求变化情况，适时调整更新项目库；会同县财政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开展财政专项扶贫资金绩效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评价工作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；对年度项目计划实施全程监督管理；组织开展项目竣工验收、绩效目标评估，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制定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项目后期管护制度；组织开展项目管理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  <w:lang w:eastAsia="zh-CN"/>
        </w:rPr>
        <w:t>业务工作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u w:val="none"/>
        </w:rPr>
        <w:t>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6"/>
          <w:rFonts w:ascii="楷体" w:hAnsi="楷体" w:eastAsia="楷体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6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1.主要建设内容：根据扶贫龙头企业项目贷款财政贴息政策规定，就新疆羌都林牧科技有限公司5000万元贷款按照年利率3%的标准给与全年贴息，预计贴息金额为150万元。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2.主要目标任务：通过项目实施，</w:t>
      </w:r>
      <w:r>
        <w:rPr>
          <w:rFonts w:hint="eastAsia" w:ascii="仿宋_GB2312" w:eastAsia="仿宋_GB2312"/>
          <w:sz w:val="32"/>
          <w:szCs w:val="32"/>
          <w:lang w:eastAsia="zh-CN"/>
        </w:rPr>
        <w:t>鼓励支持发展扶贫龙头企业发展生产，促进贫困农牧民流转土地提质增效，激发其带动贫困户脱贫致富积极性。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6"/>
          <w:rFonts w:ascii="楷体" w:hAnsi="楷体" w:eastAsia="楷体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该项目总投资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万元，来源</w:t>
      </w:r>
      <w:r>
        <w:rPr>
          <w:rFonts w:hint="eastAsia" w:ascii="仿宋_GB2312" w:eastAsia="仿宋_GB2312"/>
          <w:sz w:val="32"/>
          <w:szCs w:val="32"/>
          <w:lang w:eastAsia="zh-CN"/>
        </w:rPr>
        <w:t>县级配套</w:t>
      </w:r>
      <w:r>
        <w:rPr>
          <w:rFonts w:hint="eastAsia" w:ascii="仿宋_GB2312" w:eastAsia="仿宋_GB2312"/>
          <w:sz w:val="32"/>
          <w:szCs w:val="32"/>
        </w:rPr>
        <w:t>扶贫资金投入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6"/>
          <w:rFonts w:ascii="楷体" w:hAnsi="楷体" w:eastAsia="楷体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严格按照相关财政文件，该拨款全部用于</w:t>
      </w:r>
      <w:r>
        <w:rPr>
          <w:rFonts w:hint="eastAsia" w:ascii="仿宋_GB2312" w:eastAsia="仿宋_GB2312"/>
          <w:sz w:val="32"/>
          <w:szCs w:val="32"/>
          <w:lang w:eastAsia="zh-CN"/>
        </w:rPr>
        <w:t>塔什萨依村贫困农牧民土地流转项目。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Style w:val="6"/>
          <w:rFonts w:ascii="楷体" w:hAnsi="楷体" w:eastAsia="楷体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为加强项目资金的使用管理，我镇所有项目资金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的使用都严格按照《项目资金管理制度》和《财务管理制度》，在实施项目过程中按实按时支付，使项目资金能最大限度地发挥其作用。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Style w:val="6"/>
          <w:rFonts w:ascii="楷体" w:hAnsi="楷体" w:eastAsia="楷体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该项目于201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1日起，至2019年12月31日结束，采取龙头企业申请，扶贫办、财政局审核的方式，对5000万元贷款按照</w:t>
      </w:r>
      <w:r>
        <w:rPr>
          <w:rFonts w:hint="eastAsia" w:ascii="仿宋_GB2312" w:eastAsia="仿宋_GB2312"/>
          <w:sz w:val="32"/>
          <w:szCs w:val="32"/>
        </w:rPr>
        <w:t>年利率3%的标准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进行贴息。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Style w:val="6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rPr>
          <w:rFonts w:hint="eastAsia" w:ascii="仿宋_GB2312" w:eastAsia="仿宋_GB2312"/>
          <w:color w:val="auto"/>
          <w:kern w:val="0"/>
          <w:sz w:val="32"/>
        </w:rPr>
      </w:pPr>
      <w:r>
        <w:rPr>
          <w:rFonts w:hint="eastAsia" w:ascii="仿宋_GB2312" w:eastAsia="仿宋_GB2312"/>
          <w:b/>
          <w:color w:val="auto"/>
          <w:kern w:val="0"/>
          <w:sz w:val="32"/>
        </w:rPr>
        <w:t>1.严格执行县级报账制度。</w:t>
      </w:r>
      <w:r>
        <w:rPr>
          <w:rFonts w:hint="eastAsia" w:ascii="仿宋_GB2312" w:eastAsia="仿宋_GB2312"/>
          <w:color w:val="auto"/>
          <w:kern w:val="0"/>
          <w:sz w:val="32"/>
        </w:rPr>
        <w:t>严格按照县财政局下发的“扶贫专项资金拨付应提供的资料和资金拨付流程”的规定，认真执行县级保障提款，集中支付等有关规定，专门成立项目专账会计，切实加强项目的资金管理，实行专款专用。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6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_GB2312" w:eastAsia="仿宋_GB2312"/>
          <w:b/>
          <w:color w:val="auto"/>
          <w:kern w:val="0"/>
          <w:sz w:val="32"/>
          <w:lang w:val="en-US" w:eastAsia="zh-CN"/>
        </w:rPr>
        <w:t>2.</w:t>
      </w:r>
      <w:r>
        <w:rPr>
          <w:rFonts w:hint="eastAsia" w:ascii="仿宋_GB2312" w:eastAsia="仿宋_GB2312"/>
          <w:b/>
          <w:color w:val="auto"/>
          <w:kern w:val="0"/>
          <w:sz w:val="32"/>
        </w:rPr>
        <w:t>严格执行公告公示制度。</w:t>
      </w:r>
      <w:r>
        <w:rPr>
          <w:rFonts w:hint="eastAsia" w:ascii="仿宋_GB2312" w:eastAsia="仿宋_GB2312"/>
          <w:color w:val="auto"/>
          <w:kern w:val="0"/>
          <w:sz w:val="32"/>
        </w:rPr>
        <w:t>严格推行项目资金公示公告制，实行事前公示、事后公告的制度。遵循公开、公正的原则对项目计划安排、项目建设内容和项目资金投入使用等方面的不同阶段，采取公示公告方式，接受群众和社会监督。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color w:val="auto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 w:firstLineChars="181"/>
        <w:textAlignment w:val="auto"/>
        <w:rPr>
          <w:rFonts w:hint="default" w:ascii="仿宋_GB2312" w:hAnsi="宋体" w:eastAsia="仿宋_GB2312"/>
          <w:color w:val="auto"/>
          <w:sz w:val="32"/>
          <w:lang w:val="en-US" w:eastAsia="zh-CN"/>
        </w:rPr>
      </w:pP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</w:rPr>
        <w:t>2019年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val="en-US" w:eastAsia="zh-CN"/>
        </w:rPr>
        <w:t>12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</w:rPr>
        <w:t>月3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val="en-US" w:eastAsia="zh-CN"/>
        </w:rPr>
        <w:t>1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</w:rPr>
        <w:t>日前已</w:t>
      </w: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eastAsia="zh-CN"/>
        </w:rPr>
        <w:t>按照项目计划完成年度贴息资金拨付</w:t>
      </w:r>
      <w:r>
        <w:rPr>
          <w:rFonts w:hint="eastAsia" w:ascii="仿宋_GB2312" w:hAnsi="宋体" w:eastAsia="仿宋_GB2312"/>
          <w:color w:val="auto"/>
          <w:sz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44"/>
        <w:textAlignment w:val="auto"/>
        <w:rPr>
          <w:rFonts w:ascii="仿宋_GB2312" w:eastAsia="仿宋_GB2312"/>
          <w:color w:val="auto"/>
          <w:sz w:val="36"/>
          <w:szCs w:val="40"/>
        </w:rPr>
      </w:pPr>
      <w:r>
        <w:rPr>
          <w:rFonts w:hint="eastAsia" w:ascii="仿宋_GB2312" w:hAnsi="宋体" w:eastAsia="仿宋_GB2312" w:cs="Times New Roman"/>
          <w:color w:val="auto"/>
          <w:sz w:val="32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/>
          <w:b w:val="0"/>
          <w:color w:val="auto"/>
          <w:spacing w:val="-4"/>
          <w:sz w:val="32"/>
          <w:szCs w:val="32"/>
          <w:lang w:eastAsia="zh-CN"/>
        </w:rPr>
        <w:t>进一步加强项目后期监管工作，建立监管台账</w:t>
      </w:r>
      <w:r>
        <w:rPr>
          <w:rFonts w:hint="eastAsia" w:ascii="仿宋_GB2312" w:hAnsi="宋体" w:eastAsia="仿宋_GB2312"/>
          <w:color w:val="auto"/>
          <w:sz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/>
          <w:bCs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/>
          <w:bCs w:val="0"/>
          <w:color w:val="auto"/>
          <w:spacing w:val="-4"/>
          <w:sz w:val="32"/>
          <w:szCs w:val="32"/>
          <w:lang w:eastAsia="zh-CN"/>
        </w:rPr>
        <w:t>1.主要经验及做法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一是严格按照《自治区扶贫龙头企业认定和管理的实施意见》规定标准兑现贴息资金。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二是加强龙头企业贷款资金用途监督，确保用于流转土地管理。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三是加强保障资料的审核把关。</w:t>
      </w:r>
    </w:p>
    <w:p>
      <w:pPr>
        <w:pStyle w:val="2"/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  <w:t>2.存在的问题</w:t>
      </w:r>
    </w:p>
    <w:p>
      <w:pPr>
        <w:tabs>
          <w:tab w:val="left" w:pos="886"/>
        </w:tabs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ab/>
      </w: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>无</w:t>
      </w:r>
    </w:p>
    <w:p>
      <w:pPr>
        <w:pStyle w:val="2"/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Cs w:val="0"/>
          <w:color w:val="auto"/>
          <w:spacing w:val="-4"/>
          <w:kern w:val="2"/>
          <w:sz w:val="32"/>
          <w:szCs w:val="32"/>
          <w:lang w:val="en-US" w:eastAsia="zh-CN" w:bidi="ar-SA"/>
        </w:rPr>
        <w:t>3.建议</w:t>
      </w:r>
    </w:p>
    <w:p>
      <w:pPr>
        <w:tabs>
          <w:tab w:val="left" w:pos="886"/>
        </w:tabs>
        <w:ind w:firstLine="936" w:firstLineChars="300"/>
        <w:rPr>
          <w:rStyle w:val="6"/>
          <w:rFonts w:hint="default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其他</w:t>
      </w:r>
    </w:p>
    <w:p>
      <w:pPr>
        <w:tabs>
          <w:tab w:val="left" w:pos="886"/>
        </w:tabs>
        <w:ind w:firstLine="936" w:firstLineChars="300"/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宋体" w:eastAsia="仿宋_GB2312" w:cs="Times New Roman"/>
          <w:color w:val="auto"/>
          <w:sz w:val="32"/>
          <w:lang w:eastAsia="zh-CN"/>
        </w:rPr>
      </w:pPr>
      <w:r>
        <w:rPr>
          <w:rStyle w:val="6"/>
          <w:rFonts w:hint="eastAsia" w:ascii="仿宋_GB2312" w:hAnsi="仿宋" w:eastAsia="仿宋_GB2312" w:cs="Times New Roman"/>
          <w:b w:val="0"/>
          <w:color w:val="auto"/>
          <w:spacing w:val="-4"/>
          <w:sz w:val="32"/>
          <w:szCs w:val="32"/>
          <w:lang w:eastAsia="zh-CN"/>
        </w:rPr>
        <w:t>该项目严格按照《自治区扶贫龙头企业认定和管理的实施意见》规定标准兑现贴息资金</w:t>
      </w:r>
      <w:r>
        <w:rPr>
          <w:rFonts w:hint="eastAsia" w:ascii="仿宋_GB2312" w:hAnsi="宋体" w:eastAsia="仿宋_GB2312" w:cs="Times New Roman"/>
          <w:color w:val="auto"/>
          <w:sz w:val="32"/>
          <w:lang w:eastAsia="zh-CN"/>
        </w:rPr>
        <w:t>，贷款资金用途监控有效。档案资料齐全、贴息资金拨付符合支出要求。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6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  <w:r>
        <w:rPr>
          <w:rStyle w:val="6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若羌县扶贫龙头企业项目贷款财政贴息项目支出绩效自评表》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4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96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1" w:firstLineChars="100"/>
              <w:jc w:val="both"/>
              <w:textAlignment w:val="auto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若羌县扶贫龙头企业项目贷款财政贴息项目支出绩效自评表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若羌县扶贫龙头企业项目贷款财政贴息项目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若羌县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扶贫办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150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根据扶贫龙头企业项目贷款财政贴息政策规定，就新疆羌都林牧科技有限公司5000万元贷款按照年利率3%的标准给与全年贴息，贴息金额150万元。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享受贷款贴息政策扶贫龙头企业个数（个）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贴息利率（%）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3%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贴息按时支付率（%）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年度贴息总额（万元）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150万元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150万元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——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——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  <w:t>扶持贫困户形成稳定增收产业（户）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148户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148户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鼓励支持发展扶贫龙头企业发展生产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有效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  <w:t>项目对象满意度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≥95％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≥95％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/>
    <w:p/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6A22"/>
    <w:multiLevelType w:val="singleLevel"/>
    <w:tmpl w:val="02EE6A2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A7C3C"/>
    <w:rsid w:val="042131AF"/>
    <w:rsid w:val="151A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ind w:firstLine="200" w:firstLineChars="200"/>
      <w:outlineLvl w:val="2"/>
    </w:pPr>
    <w:rPr>
      <w:rFonts w:ascii="仿宋" w:hAnsi="仿宋" w:cs="宋体"/>
      <w:color w:val="FF000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2020-03-28T13:40:00Z</dcterms:created>
  <dc:creator>Administrator</dc:creator>
  <cp:lastModifiedBy>Administrator</cp:lastModifiedBy>
  <dcterms:modified xsi:type="dcterms:W3CDTF">2020-03-29T03:39:37Z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