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若羌县财政扶贫项目支出绩效自评报告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w:t>
      </w:r>
      <w:r>
        <w:rPr>
          <w:rFonts w:hint="eastAsia" w:ascii="仿宋_GB2312" w:eastAsia="仿宋_GB2312"/>
          <w:sz w:val="32"/>
          <w:szCs w:val="32"/>
        </w:rPr>
        <w:t>若羌县吾塔木乡果勒艾日克村</w:t>
      </w:r>
      <w:r>
        <w:rPr>
          <w:rFonts w:hint="eastAsia" w:ascii="仿宋_GB2312" w:eastAsia="仿宋_GB2312"/>
          <w:sz w:val="32"/>
          <w:szCs w:val="32"/>
          <w:lang w:eastAsia="zh-CN"/>
        </w:rPr>
        <w:t>育肥牛</w:t>
      </w:r>
      <w:r>
        <w:rPr>
          <w:rFonts w:hint="eastAsia" w:ascii="仿宋_GB2312" w:eastAsia="仿宋_GB2312"/>
          <w:sz w:val="32"/>
          <w:szCs w:val="32"/>
        </w:rPr>
        <w:t>养殖项目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w:t>
      </w:r>
      <w:r>
        <w:rPr>
          <w:rFonts w:hint="eastAsia" w:ascii="仿宋_GB2312" w:eastAsia="仿宋_GB2312"/>
          <w:sz w:val="32"/>
          <w:szCs w:val="32"/>
        </w:rPr>
        <w:t>吾塔木乡果勒艾日克村</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吾塔木乡人</w:t>
      </w:r>
      <w:bookmarkStart w:id="1" w:name="_GoBack"/>
      <w:bookmarkEnd w:id="1"/>
      <w:r>
        <w:rPr>
          <w:rFonts w:hint="eastAsia" w:hAnsi="宋体" w:eastAsia="仿宋_GB2312" w:cs="宋体"/>
          <w:kern w:val="0"/>
          <w:sz w:val="36"/>
          <w:szCs w:val="36"/>
          <w:lang w:val="en-US" w:eastAsia="zh-CN"/>
        </w:rPr>
        <w:t>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凯赛尔·库尔班</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11</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hint="eastAsia" w:ascii="黑体" w:hAnsi="黑体" w:eastAsia="黑体"/>
          <w:b w:val="0"/>
          <w:spacing w:val="-4"/>
          <w:sz w:val="32"/>
          <w:szCs w:val="32"/>
        </w:rPr>
      </w:pP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20" w:lineRule="exact"/>
        <w:ind w:firstLine="640" w:firstLineChars="200"/>
        <w:rPr>
          <w:rStyle w:val="17"/>
          <w:rFonts w:ascii="楷体" w:hAnsi="楷体" w:eastAsia="楷体"/>
          <w:spacing w:val="-4"/>
          <w:sz w:val="32"/>
          <w:szCs w:val="32"/>
        </w:rPr>
      </w:pPr>
      <w:bookmarkStart w:id="0" w:name="_Toc211145819"/>
      <w:r>
        <w:rPr>
          <w:rFonts w:hint="eastAsia" w:ascii="仿宋_GB2312" w:eastAsia="仿宋_GB2312"/>
          <w:sz w:val="32"/>
          <w:szCs w:val="32"/>
        </w:rPr>
        <w:t>果勒艾日克</w:t>
      </w:r>
      <w:r>
        <w:rPr>
          <w:rFonts w:ascii="仿宋_GB2312" w:eastAsia="仿宋_GB2312"/>
          <w:sz w:val="32"/>
          <w:szCs w:val="32"/>
        </w:rPr>
        <w:t>村</w:t>
      </w:r>
      <w:r>
        <w:rPr>
          <w:rFonts w:hint="eastAsia" w:ascii="仿宋_GB2312" w:eastAsia="仿宋_GB2312"/>
          <w:sz w:val="32"/>
          <w:szCs w:val="32"/>
        </w:rPr>
        <w:t>是县城近郊行政村，距县城1.5公里，315国道、z590专线穿越全村，交通十分便利。按照县委、政府大力发展红枣产业、农区畜牧业，加快推进群众致富增收步伐。村“两委”班子将发展畜牧养殖业作为该村的一项主要产业来抓，同时该村一直以来各族群众就有养殖的传统，群众基础较好。</w:t>
      </w:r>
      <w:r>
        <w:rPr>
          <w:rFonts w:hint="eastAsia" w:ascii="仿宋_GB2312" w:hAnsi="新宋体" w:eastAsia="仿宋_GB2312"/>
          <w:sz w:val="32"/>
        </w:rPr>
        <w:t>随着人们生活水平的不断提高和膳食结构的改善，各类肉制品成为群众餐桌上的日常食品，畜牧养殖迎来了全面发展的黄金时期，就目前来看，</w:t>
      </w:r>
      <w:r>
        <w:rPr>
          <w:rFonts w:hint="eastAsia" w:ascii="仿宋_GB2312" w:hAnsi="宋体" w:eastAsia="仿宋_GB2312"/>
          <w:sz w:val="32"/>
        </w:rPr>
        <w:t>市场潜力及发展前景广阔。 </w:t>
      </w:r>
      <w:bookmarkEnd w:id="0"/>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20" w:lineRule="exact"/>
        <w:ind w:firstLine="640" w:firstLineChars="200"/>
        <w:rPr>
          <w:rFonts w:hint="eastAsia" w:ascii="仿宋_GB2312" w:eastAsia="仿宋_GB2312"/>
          <w:sz w:val="32"/>
          <w:lang w:eastAsia="zh-CN"/>
        </w:rPr>
      </w:pPr>
      <w:r>
        <w:rPr>
          <w:rFonts w:hint="eastAsia" w:ascii="仿宋_GB2312" w:eastAsia="仿宋_GB2312"/>
          <w:sz w:val="32"/>
        </w:rPr>
        <w:t>投入</w:t>
      </w:r>
      <w:r>
        <w:rPr>
          <w:rFonts w:hint="eastAsia" w:ascii="仿宋_GB2312" w:eastAsia="仿宋_GB2312"/>
          <w:sz w:val="32"/>
          <w:lang w:eastAsia="zh-CN"/>
        </w:rPr>
        <w:t>自治区扶贫</w:t>
      </w:r>
      <w:r>
        <w:rPr>
          <w:rFonts w:hint="eastAsia" w:ascii="仿宋_GB2312" w:eastAsia="仿宋_GB2312"/>
          <w:sz w:val="32"/>
        </w:rPr>
        <w:t>资金40.8万元，购买良种黄牛34头（畜龄2-4岁、活体体重不低于280公斤/头），扶持贫困户34户，每户发放1头，产权归贫困户所有，每头良种黄牛补助12000元。</w:t>
      </w:r>
    </w:p>
    <w:p>
      <w:pPr>
        <w:spacing w:line="540" w:lineRule="exact"/>
        <w:ind w:firstLine="627" w:firstLineChars="200"/>
        <w:rPr>
          <w:rStyle w:val="17"/>
          <w:rFonts w:ascii="黑体" w:hAnsi="黑体" w:eastAsia="黑体"/>
          <w:b/>
          <w:bCs w:val="0"/>
          <w:spacing w:val="-4"/>
          <w:sz w:val="32"/>
          <w:szCs w:val="32"/>
        </w:rPr>
      </w:pPr>
      <w:r>
        <w:rPr>
          <w:rStyle w:val="17"/>
          <w:rFonts w:hint="eastAsia" w:ascii="黑体" w:hAnsi="黑体" w:eastAsia="黑体"/>
          <w:b/>
          <w:bCs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20" w:lineRule="exact"/>
        <w:ind w:firstLine="640" w:firstLineChars="200"/>
        <w:rPr>
          <w:rFonts w:hint="eastAsia" w:ascii="仿宋_GB2312" w:eastAsia="仿宋_GB2312"/>
          <w:sz w:val="32"/>
        </w:rPr>
      </w:pPr>
      <w:r>
        <w:rPr>
          <w:rFonts w:hint="eastAsia" w:ascii="仿宋_GB2312" w:eastAsia="仿宋_GB2312"/>
          <w:sz w:val="32"/>
        </w:rPr>
        <w:t>项目总投资40.8万元，全部申请上级财政资金</w:t>
      </w:r>
      <w:r>
        <w:rPr>
          <w:rFonts w:hint="eastAsia" w:ascii="仿宋_GB2312" w:eastAsia="仿宋_GB2312"/>
          <w:sz w:val="32"/>
          <w:lang w:eastAsia="zh-CN"/>
        </w:rPr>
        <w:t>，用于购买黄牛。</w:t>
      </w:r>
      <w:r>
        <w:rPr>
          <w:rFonts w:hint="eastAsia" w:ascii="仿宋_GB2312" w:eastAsia="仿宋_GB2312"/>
          <w:sz w:val="32"/>
        </w:rPr>
        <w:t>。</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20" w:lineRule="exact"/>
        <w:ind w:firstLine="640" w:firstLineChars="200"/>
        <w:rPr>
          <w:rFonts w:hint="eastAsia" w:ascii="仿宋_GB2312" w:hAnsi="仿宋_GB2312" w:eastAsia="仿宋_GB2312"/>
          <w:sz w:val="32"/>
        </w:rPr>
      </w:pPr>
      <w:r>
        <w:rPr>
          <w:rFonts w:hint="eastAsia" w:ascii="仿宋_GB2312" w:eastAsia="仿宋_GB2312"/>
          <w:sz w:val="32"/>
          <w:lang w:eastAsia="zh-CN"/>
        </w:rPr>
        <w:t>项目预算资金</w:t>
      </w:r>
      <w:r>
        <w:rPr>
          <w:rFonts w:hint="eastAsia" w:ascii="仿宋_GB2312" w:eastAsia="仿宋_GB2312"/>
          <w:sz w:val="32"/>
          <w:lang w:val="en-US" w:eastAsia="zh-CN"/>
        </w:rPr>
        <w:t>40.8万元</w:t>
      </w:r>
      <w:r>
        <w:rPr>
          <w:rFonts w:hint="eastAsia" w:ascii="仿宋_GB2312" w:eastAsia="仿宋_GB2312"/>
          <w:sz w:val="32"/>
        </w:rPr>
        <w:t>，</w:t>
      </w:r>
      <w:r>
        <w:rPr>
          <w:rFonts w:hint="eastAsia" w:ascii="仿宋_GB2312" w:eastAsia="仿宋_GB2312"/>
          <w:sz w:val="32"/>
          <w:lang w:eastAsia="zh-CN"/>
        </w:rPr>
        <w:t>通过招投标实际采购价</w:t>
      </w:r>
      <w:r>
        <w:rPr>
          <w:rFonts w:hint="eastAsia" w:ascii="仿宋_GB2312" w:eastAsia="仿宋_GB2312"/>
          <w:sz w:val="32"/>
          <w:lang w:val="en-US" w:eastAsia="zh-CN"/>
        </w:rPr>
        <w:t>40.596万</w:t>
      </w:r>
      <w:r>
        <w:rPr>
          <w:rFonts w:hint="eastAsia" w:ascii="仿宋_GB2312" w:eastAsia="仿宋_GB2312"/>
          <w:sz w:val="32"/>
        </w:rPr>
        <w:t>元</w:t>
      </w:r>
      <w:r>
        <w:rPr>
          <w:rFonts w:hint="eastAsia" w:ascii="仿宋_GB2312" w:hAnsi="新宋体" w:eastAsia="仿宋_GB2312"/>
          <w:sz w:val="32"/>
        </w:rPr>
        <w:t>，</w:t>
      </w:r>
      <w:r>
        <w:rPr>
          <w:rFonts w:hint="eastAsia" w:ascii="仿宋_GB2312" w:hAnsi="新宋体" w:eastAsia="仿宋_GB2312"/>
          <w:sz w:val="32"/>
          <w:lang w:eastAsia="zh-CN"/>
        </w:rPr>
        <w:t>产生结余资金</w:t>
      </w:r>
      <w:r>
        <w:rPr>
          <w:rFonts w:hint="eastAsia" w:ascii="仿宋_GB2312" w:hAnsi="新宋体" w:eastAsia="仿宋_GB2312"/>
          <w:sz w:val="32"/>
          <w:lang w:val="en-US" w:eastAsia="zh-CN"/>
        </w:rPr>
        <w:t>0.204万元</w:t>
      </w:r>
      <w:r>
        <w:rPr>
          <w:rFonts w:hint="eastAsia" w:ascii="仿宋_GB2312" w:hAnsi="新宋体" w:eastAsia="仿宋_GB2312"/>
          <w:sz w:val="32"/>
        </w:rPr>
        <w:t>。</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40"/>
        <w:rPr>
          <w:rStyle w:val="17"/>
          <w:rFonts w:ascii="黑体" w:hAnsi="黑体" w:eastAsia="黑体"/>
          <w:b w:val="0"/>
          <w:spacing w:val="-4"/>
          <w:sz w:val="32"/>
          <w:szCs w:val="32"/>
        </w:rPr>
      </w:pPr>
      <w:r>
        <w:rPr>
          <w:rFonts w:hint="eastAsia" w:ascii="仿宋_GB2312" w:hAnsi="新宋体" w:eastAsia="仿宋_GB2312"/>
          <w:sz w:val="32"/>
        </w:rPr>
        <w:t>在项目领导小组的领导下，加强对资金的管理和监督，实行严格的专项资金审批制度，严格按照报帐制的有关规定和项目实施计划拔付资金，确保资金专款专用，使资金落实到位。</w:t>
      </w:r>
      <w:r>
        <w:rPr>
          <w:rStyle w:val="17"/>
          <w:rFonts w:hint="eastAsia" w:ascii="黑体" w:hAnsi="黑体" w:eastAsia="黑体"/>
          <w:b/>
          <w:bCs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hint="eastAsia" w:ascii="仿宋" w:hAnsi="仿宋" w:eastAsia="仿宋" w:cs="Times New Roman"/>
          <w:b w:val="0"/>
          <w:spacing w:val="-4"/>
          <w:sz w:val="32"/>
          <w:szCs w:val="32"/>
        </w:rPr>
      </w:pPr>
      <w:r>
        <w:rPr>
          <w:rStyle w:val="17"/>
          <w:rFonts w:hint="eastAsia" w:ascii="仿宋" w:hAnsi="仿宋" w:eastAsia="仿宋" w:cs="Times New Roman"/>
          <w:b w:val="0"/>
          <w:spacing w:val="-4"/>
          <w:sz w:val="32"/>
          <w:szCs w:val="32"/>
          <w:lang w:val="en-US" w:eastAsia="zh-CN"/>
        </w:rPr>
        <w:t>县扶贫工作领导小组根据自治区、自治州下达的相关文件的指导计划，按照两上两下的要求由各乡里进行逐户摸排提出适合贫困户发展的扶贫项目，上报扶贫办进行汇总，召开项目评审会进行逐一评审，而后上报县政府批准后，上报自治州扶贫办进行审核，等扶贫资金到位后及时完成申报项目，由乡里组织项目涉及村进行实施，按照要求实施完成后，先由乡里自行验收，再申请县级验收。</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40"/>
        <w:rPr>
          <w:rStyle w:val="17"/>
          <w:rFonts w:hint="eastAsia" w:ascii="仿宋" w:hAnsi="仿宋" w:eastAsia="仿宋" w:cs="Times New Roman"/>
          <w:b w:val="0"/>
          <w:spacing w:val="-4"/>
          <w:sz w:val="32"/>
          <w:szCs w:val="32"/>
        </w:rPr>
      </w:pPr>
      <w:r>
        <w:rPr>
          <w:rStyle w:val="17"/>
          <w:rFonts w:hint="eastAsia" w:ascii="仿宋" w:hAnsi="仿宋" w:eastAsia="仿宋" w:cs="Times New Roman"/>
          <w:b w:val="0"/>
          <w:spacing w:val="-4"/>
          <w:sz w:val="32"/>
          <w:szCs w:val="32"/>
        </w:rPr>
        <w:t>为保证项目质量和项目的顺利实施，</w:t>
      </w:r>
      <w:r>
        <w:rPr>
          <w:rStyle w:val="17"/>
          <w:rFonts w:hint="eastAsia" w:ascii="仿宋" w:hAnsi="仿宋" w:eastAsia="仿宋" w:cs="Times New Roman"/>
          <w:b w:val="0"/>
          <w:spacing w:val="-4"/>
          <w:sz w:val="32"/>
          <w:szCs w:val="32"/>
          <w:lang w:val="en-US" w:eastAsia="zh-CN"/>
        </w:rPr>
        <w:t>我乡设专人专岗进行跟踪管理，</w:t>
      </w:r>
      <w:r>
        <w:rPr>
          <w:rStyle w:val="17"/>
          <w:rFonts w:hint="eastAsia" w:ascii="仿宋" w:hAnsi="仿宋" w:eastAsia="仿宋" w:cs="Times New Roman"/>
          <w:b w:val="0"/>
          <w:spacing w:val="-4"/>
          <w:sz w:val="32"/>
          <w:szCs w:val="32"/>
        </w:rPr>
        <w:t>做到发现问题及时</w:t>
      </w:r>
      <w:r>
        <w:rPr>
          <w:rStyle w:val="17"/>
          <w:rFonts w:hint="eastAsia" w:ascii="仿宋" w:hAnsi="仿宋" w:eastAsia="仿宋" w:cs="Times New Roman"/>
          <w:b w:val="0"/>
          <w:spacing w:val="-4"/>
          <w:sz w:val="32"/>
          <w:szCs w:val="32"/>
          <w:lang w:val="en-US" w:eastAsia="zh-CN"/>
        </w:rPr>
        <w:t>沟通解决</w:t>
      </w:r>
      <w:r>
        <w:rPr>
          <w:rStyle w:val="17"/>
          <w:rFonts w:hint="eastAsia" w:ascii="仿宋" w:hAnsi="仿宋" w:eastAsia="仿宋" w:cs="Times New Roman"/>
          <w:b w:val="0"/>
          <w:spacing w:val="-4"/>
          <w:sz w:val="32"/>
          <w:szCs w:val="32"/>
        </w:rPr>
        <w:t>。</w:t>
      </w:r>
    </w:p>
    <w:p>
      <w:pPr>
        <w:spacing w:line="540" w:lineRule="exact"/>
        <w:ind w:firstLine="640"/>
        <w:rPr>
          <w:rStyle w:val="17"/>
          <w:rFonts w:ascii="黑体" w:hAnsi="黑体" w:eastAsia="黑体"/>
          <w:b/>
          <w:bCs w:val="0"/>
        </w:rPr>
      </w:pPr>
      <w:r>
        <w:rPr>
          <w:rStyle w:val="17"/>
          <w:rFonts w:hint="eastAsia" w:ascii="黑体" w:hAnsi="黑体" w:eastAsia="黑体"/>
          <w:b/>
          <w:bCs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hint="eastAsia" w:ascii="仿宋" w:hAnsi="仿宋" w:eastAsia="仿宋" w:cs="Times New Roman"/>
          <w:b w:val="0"/>
          <w:spacing w:val="-4"/>
          <w:sz w:val="32"/>
          <w:szCs w:val="32"/>
        </w:rPr>
      </w:pPr>
      <w:r>
        <w:rPr>
          <w:rStyle w:val="17"/>
          <w:rFonts w:hint="eastAsia" w:ascii="仿宋" w:hAnsi="仿宋" w:eastAsia="仿宋" w:cs="Times New Roman"/>
          <w:b w:val="0"/>
          <w:spacing w:val="-4"/>
          <w:sz w:val="32"/>
          <w:szCs w:val="32"/>
        </w:rPr>
        <w:t>我单位的项目绩效目标基本完成，总体评价为优。具体如下：</w:t>
      </w:r>
    </w:p>
    <w:p>
      <w:pPr>
        <w:spacing w:line="540" w:lineRule="exact"/>
        <w:ind w:firstLine="564" w:firstLineChars="181"/>
        <w:rPr>
          <w:rStyle w:val="17"/>
          <w:rFonts w:hint="eastAsia" w:ascii="仿宋" w:hAnsi="仿宋" w:eastAsia="仿宋" w:cs="Times New Roman"/>
          <w:b w:val="0"/>
          <w:spacing w:val="-4"/>
          <w:sz w:val="32"/>
          <w:szCs w:val="32"/>
        </w:rPr>
      </w:pPr>
      <w:r>
        <w:rPr>
          <w:rStyle w:val="17"/>
          <w:rFonts w:hint="eastAsia" w:ascii="仿宋" w:hAnsi="仿宋" w:eastAsia="仿宋" w:cs="Times New Roman"/>
          <w:b w:val="0"/>
          <w:spacing w:val="-4"/>
          <w:sz w:val="32"/>
          <w:szCs w:val="32"/>
        </w:rPr>
        <w:t>1、</w:t>
      </w:r>
      <w:r>
        <w:rPr>
          <w:rStyle w:val="17"/>
          <w:rFonts w:hint="eastAsia" w:ascii="仿宋" w:hAnsi="仿宋" w:eastAsia="仿宋" w:cs="Times New Roman"/>
          <w:b w:val="0"/>
          <w:spacing w:val="-4"/>
          <w:sz w:val="32"/>
          <w:szCs w:val="32"/>
          <w:lang w:val="en-US" w:eastAsia="zh-CN"/>
        </w:rPr>
        <w:t>资金到位率</w:t>
      </w:r>
      <w:r>
        <w:rPr>
          <w:rStyle w:val="17"/>
          <w:rFonts w:hint="eastAsia" w:ascii="仿宋" w:hAnsi="仿宋" w:eastAsia="仿宋" w:cs="Times New Roman"/>
          <w:b w:val="0"/>
          <w:spacing w:val="-4"/>
          <w:sz w:val="32"/>
          <w:szCs w:val="32"/>
        </w:rPr>
        <w:t>：</w:t>
      </w:r>
      <w:r>
        <w:rPr>
          <w:rStyle w:val="17"/>
          <w:rFonts w:hint="eastAsia" w:ascii="仿宋" w:hAnsi="仿宋" w:eastAsia="仿宋" w:cs="Times New Roman"/>
          <w:b w:val="0"/>
          <w:spacing w:val="-4"/>
          <w:sz w:val="32"/>
          <w:szCs w:val="32"/>
          <w:lang w:val="en-US" w:eastAsia="zh-CN"/>
        </w:rPr>
        <w:t>资金到位率100%</w:t>
      </w:r>
      <w:r>
        <w:rPr>
          <w:rStyle w:val="17"/>
          <w:rFonts w:hint="eastAsia" w:ascii="仿宋" w:hAnsi="仿宋" w:eastAsia="仿宋" w:cs="Times New Roman"/>
          <w:b w:val="0"/>
          <w:spacing w:val="-4"/>
          <w:sz w:val="32"/>
          <w:szCs w:val="32"/>
        </w:rPr>
        <w:t>。</w:t>
      </w:r>
    </w:p>
    <w:p>
      <w:pPr>
        <w:spacing w:line="540" w:lineRule="exact"/>
        <w:ind w:firstLine="564" w:firstLineChars="181"/>
        <w:rPr>
          <w:rStyle w:val="17"/>
          <w:rFonts w:hint="eastAsia" w:ascii="仿宋" w:hAnsi="仿宋" w:eastAsia="仿宋" w:cs="Times New Roman"/>
          <w:b w:val="0"/>
          <w:spacing w:val="-4"/>
          <w:sz w:val="32"/>
          <w:szCs w:val="32"/>
        </w:rPr>
      </w:pPr>
      <w:r>
        <w:rPr>
          <w:rStyle w:val="17"/>
          <w:rFonts w:hint="eastAsia" w:ascii="仿宋" w:hAnsi="仿宋" w:eastAsia="仿宋" w:cs="Times New Roman"/>
          <w:b w:val="0"/>
          <w:spacing w:val="-4"/>
          <w:sz w:val="32"/>
          <w:szCs w:val="32"/>
        </w:rPr>
        <w:t>2、</w:t>
      </w:r>
      <w:r>
        <w:rPr>
          <w:rStyle w:val="17"/>
          <w:rFonts w:hint="eastAsia" w:ascii="仿宋" w:hAnsi="仿宋" w:eastAsia="仿宋" w:cs="Times New Roman"/>
          <w:b w:val="0"/>
          <w:spacing w:val="-4"/>
          <w:sz w:val="32"/>
          <w:szCs w:val="32"/>
          <w:lang w:val="en-US" w:eastAsia="zh-CN"/>
        </w:rPr>
        <w:t>贫困户认可度</w:t>
      </w:r>
      <w:r>
        <w:rPr>
          <w:rStyle w:val="17"/>
          <w:rFonts w:hint="eastAsia" w:ascii="仿宋" w:hAnsi="仿宋" w:eastAsia="仿宋" w:cs="Times New Roman"/>
          <w:b w:val="0"/>
          <w:spacing w:val="-4"/>
          <w:sz w:val="32"/>
          <w:szCs w:val="32"/>
        </w:rPr>
        <w:t>：</w:t>
      </w:r>
      <w:r>
        <w:rPr>
          <w:rStyle w:val="17"/>
          <w:rFonts w:hint="eastAsia" w:ascii="仿宋" w:hAnsi="仿宋" w:eastAsia="仿宋" w:cs="Times New Roman"/>
          <w:b w:val="0"/>
          <w:spacing w:val="-4"/>
          <w:sz w:val="32"/>
          <w:szCs w:val="32"/>
          <w:lang w:val="en-US" w:eastAsia="zh-CN"/>
        </w:rPr>
        <w:t>通过调查问卷，贫困户对该项目的认可率达到了98%</w:t>
      </w:r>
      <w:r>
        <w:rPr>
          <w:rStyle w:val="17"/>
          <w:rFonts w:hint="eastAsia" w:ascii="仿宋" w:hAnsi="仿宋" w:eastAsia="仿宋" w:cs="Times New Roman"/>
          <w:b w:val="0"/>
          <w:spacing w:val="-4"/>
          <w:sz w:val="32"/>
          <w:szCs w:val="32"/>
        </w:rPr>
        <w:t>。</w:t>
      </w:r>
    </w:p>
    <w:p>
      <w:pPr>
        <w:spacing w:line="540" w:lineRule="exact"/>
        <w:ind w:firstLine="564" w:firstLineChars="181"/>
        <w:rPr>
          <w:rStyle w:val="17"/>
          <w:rFonts w:hint="eastAsia" w:ascii="仿宋" w:hAnsi="仿宋" w:eastAsia="仿宋" w:cs="Times New Roman"/>
          <w:b w:val="0"/>
          <w:spacing w:val="-4"/>
          <w:sz w:val="32"/>
          <w:szCs w:val="32"/>
        </w:rPr>
      </w:pPr>
      <w:r>
        <w:rPr>
          <w:rStyle w:val="17"/>
          <w:rFonts w:hint="eastAsia" w:ascii="仿宋" w:hAnsi="仿宋" w:eastAsia="仿宋" w:cs="Times New Roman"/>
          <w:b w:val="0"/>
          <w:spacing w:val="-4"/>
          <w:sz w:val="32"/>
          <w:szCs w:val="32"/>
        </w:rPr>
        <w:t>3、可持续性：</w:t>
      </w:r>
      <w:r>
        <w:rPr>
          <w:rStyle w:val="17"/>
          <w:rFonts w:hint="eastAsia" w:ascii="仿宋" w:hAnsi="仿宋" w:eastAsia="仿宋" w:cs="Times New Roman"/>
          <w:b w:val="0"/>
          <w:spacing w:val="-4"/>
          <w:sz w:val="32"/>
          <w:szCs w:val="32"/>
          <w:lang w:val="en-US" w:eastAsia="zh-CN"/>
        </w:rPr>
        <w:t xml:space="preserve">为贫困户发展提供了充足的生产资料保证，确保贫困户不返贫、持续有效的增收 </w:t>
      </w:r>
      <w:r>
        <w:rPr>
          <w:rStyle w:val="17"/>
          <w:rFonts w:hint="eastAsia" w:ascii="仿宋" w:hAnsi="仿宋" w:eastAsia="仿宋" w:cs="Times New Roman"/>
          <w:b w:val="0"/>
          <w:spacing w:val="-4"/>
          <w:sz w:val="32"/>
          <w:szCs w:val="32"/>
        </w:rPr>
        <w:t>。</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已完成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Fonts w:ascii="仿宋_GB2312" w:hAnsi="仿宋_GB2312" w:eastAsia="仿宋_GB2312"/>
          <w:b w:val="0"/>
          <w:w w:val="100"/>
          <w:sz w:val="30"/>
        </w:rPr>
      </w:pPr>
      <w:r>
        <w:rPr>
          <w:rFonts w:hint="eastAsia" w:ascii="仿宋_GB2312" w:eastAsia="仿宋_GB2312"/>
          <w:kern w:val="0"/>
          <w:sz w:val="32"/>
        </w:rPr>
        <w:t>项目完工后，项目实施领导小组继续对项目跟踪服务、加强管理，解决项目在发展过程中遇到的一切难题，保证项目长久发挥作用，贫困户长期受益。</w:t>
      </w:r>
      <w:r>
        <w:rPr>
          <w:rFonts w:ascii="仿宋_GB2312" w:hAnsi="仿宋_GB2312" w:eastAsia="仿宋_GB2312"/>
          <w:b w:val="0"/>
          <w:w w:val="100"/>
          <w:sz w:val="30"/>
        </w:rPr>
        <w:t>下一步，我</w:t>
      </w:r>
      <w:r>
        <w:rPr>
          <w:rFonts w:hint="eastAsia" w:ascii="仿宋_GB2312" w:hAnsi="仿宋_GB2312" w:eastAsia="仿宋_GB2312"/>
          <w:b w:val="0"/>
          <w:w w:val="100"/>
          <w:sz w:val="30"/>
          <w:lang w:eastAsia="zh-CN"/>
        </w:rPr>
        <w:t>乡</w:t>
      </w:r>
      <w:r>
        <w:rPr>
          <w:rFonts w:ascii="仿宋_GB2312" w:hAnsi="仿宋_GB2312" w:eastAsia="仿宋_GB2312"/>
          <w:b w:val="0"/>
          <w:w w:val="100"/>
          <w:sz w:val="30"/>
        </w:rPr>
        <w:t>将继续强化财政专项扶贫资金和项目管理，督促指导项目的实施。同时，对项目进行监督检查和绩效考核，并强化考核结果应用。</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hAnsi="仿宋_GB2312" w:eastAsia="仿宋_GB2312"/>
          <w:b w:val="0"/>
          <w:spacing w:val="-4"/>
          <w:w w:val="100"/>
          <w:sz w:val="32"/>
        </w:rPr>
      </w:pPr>
      <w:r>
        <w:rPr>
          <w:rFonts w:ascii="仿宋_GB2312" w:hAnsi="Calibri" w:eastAsia="仿宋_GB2312"/>
          <w:b w:val="0"/>
          <w:spacing w:val="-4"/>
          <w:w w:val="100"/>
          <w:sz w:val="32"/>
        </w:rPr>
        <w:t>在工作过程中，我们严格规范财务制度，建立起了一套完善的申报审批监督管理工作制度，形成了严格、科学、高效的运行机制，确保工作经费及时足额报账</w:t>
      </w:r>
      <w:r>
        <w:rPr>
          <w:rFonts w:ascii="仿宋_GB2312" w:hAnsi="仿宋_GB2312" w:eastAsia="仿宋_GB2312"/>
          <w:b w:val="0"/>
          <w:spacing w:val="-4"/>
          <w:w w:val="100"/>
          <w:sz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ascii="楷体" w:hAnsi="楷体" w:eastAsia="楷体"/>
          <w:b/>
          <w:spacing w:val="-4"/>
          <w:sz w:val="32"/>
          <w:szCs w:val="32"/>
        </w:rPr>
      </w:pPr>
      <w:r>
        <w:rPr>
          <w:rFonts w:hint="eastAsia" w:ascii="仿宋_GB2312" w:eastAsia="仿宋_GB2312"/>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spacing w:line="540" w:lineRule="exact"/>
        <w:ind w:firstLine="640"/>
        <w:rPr>
          <w:rFonts w:hint="eastAsia" w:ascii="仿宋_GB2312" w:eastAsia="仿宋_GB2312"/>
          <w:spacing w:val="-4"/>
          <w:sz w:val="32"/>
          <w:szCs w:val="32"/>
          <w:lang w:eastAsia="zh-CN"/>
        </w:rPr>
      </w:pPr>
      <w:r>
        <w:rPr>
          <w:rFonts w:hint="eastAsia" w:ascii="仿宋_GB2312" w:eastAsia="仿宋_GB2312"/>
          <w:spacing w:val="-4"/>
          <w:sz w:val="32"/>
          <w:szCs w:val="32"/>
          <w:lang w:eastAsia="zh-CN"/>
        </w:rPr>
        <w:t>该项目在实施过程中，资金有专户管理实现专款专用，同时安排有专人负责，档案资金齐全，项目完工后，能够及时组织开展验收，</w:t>
      </w:r>
      <w:r>
        <w:rPr>
          <w:rStyle w:val="17"/>
          <w:rFonts w:hint="eastAsia" w:ascii="仿宋" w:hAnsi="仿宋" w:eastAsia="仿宋" w:cs="Times New Roman"/>
          <w:b w:val="0"/>
          <w:spacing w:val="-4"/>
          <w:sz w:val="32"/>
          <w:szCs w:val="32"/>
          <w:lang w:val="en-US" w:eastAsia="zh-CN"/>
        </w:rPr>
        <w:t>通过该项目的实施，对发展壮大畜牧养殖业，促进贫困户持续增收奠定了坚实基础。</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w:t>
      </w:r>
      <w:r>
        <w:rPr>
          <w:rStyle w:val="17"/>
          <w:rFonts w:hint="eastAsia" w:ascii="仿宋" w:hAnsi="仿宋" w:eastAsia="仿宋"/>
          <w:b w:val="0"/>
          <w:spacing w:val="-4"/>
          <w:sz w:val="32"/>
          <w:szCs w:val="32"/>
          <w:lang w:eastAsia="zh-CN"/>
        </w:rPr>
        <w:t>若羌县吾塔木乡</w:t>
      </w:r>
      <w:r>
        <w:rPr>
          <w:rStyle w:val="17"/>
          <w:rFonts w:hint="eastAsia" w:ascii="仿宋" w:hAnsi="仿宋" w:eastAsia="仿宋"/>
          <w:b w:val="0"/>
          <w:spacing w:val="-4"/>
          <w:sz w:val="32"/>
          <w:szCs w:val="32"/>
        </w:rPr>
        <w:t>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pPr w:leftFromText="180" w:rightFromText="180" w:vertAnchor="text" w:horzAnchor="page" w:tblpX="1622" w:tblpY="478"/>
        <w:tblOverlap w:val="never"/>
        <w:tblW w:w="918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940"/>
      </w:tblGrid>
      <w:tr>
        <w:tblPrEx>
          <w:tblLayout w:type="fixed"/>
          <w:tblCellMar>
            <w:top w:w="0" w:type="dxa"/>
            <w:left w:w="108" w:type="dxa"/>
            <w:bottom w:w="0" w:type="dxa"/>
            <w:right w:w="108" w:type="dxa"/>
          </w:tblCellMar>
        </w:tblPrEx>
        <w:trPr>
          <w:trHeight w:val="405" w:hRule="atLeast"/>
        </w:trPr>
        <w:tc>
          <w:tcPr>
            <w:tcW w:w="9180" w:type="dxa"/>
            <w:gridSpan w:val="7"/>
            <w:tcBorders>
              <w:top w:val="nil"/>
              <w:left w:val="nil"/>
              <w:bottom w:val="nil"/>
              <w:right w:val="nil"/>
            </w:tcBorders>
            <w:shd w:val="clear" w:color="auto" w:fill="auto"/>
            <w:vAlign w:val="center"/>
          </w:tcPr>
          <w:p>
            <w:pPr>
              <w:widowControl/>
              <w:jc w:val="center"/>
              <w:rPr>
                <w:rFonts w:hint="eastAsia" w:ascii="宋体" w:hAnsi="宋体" w:cs="宋体"/>
                <w:b/>
                <w:bCs/>
                <w:kern w:val="0"/>
                <w:sz w:val="32"/>
                <w:szCs w:val="32"/>
                <w:lang w:eastAsia="zh-CN"/>
              </w:rPr>
            </w:pPr>
          </w:p>
          <w:p>
            <w:pPr>
              <w:widowControl/>
              <w:jc w:val="center"/>
              <w:rPr>
                <w:rFonts w:ascii="宋体" w:hAnsi="宋体" w:cs="宋体"/>
                <w:b/>
                <w:bCs/>
                <w:kern w:val="0"/>
                <w:sz w:val="32"/>
                <w:szCs w:val="32"/>
              </w:rPr>
            </w:pPr>
            <w:r>
              <w:rPr>
                <w:rFonts w:hint="eastAsia" w:ascii="宋体" w:hAnsi="宋体" w:cs="宋体"/>
                <w:b/>
                <w:bCs/>
                <w:kern w:val="0"/>
                <w:sz w:val="32"/>
                <w:szCs w:val="32"/>
                <w:lang w:eastAsia="zh-CN"/>
              </w:rPr>
              <w:t>若羌县吾塔木乡</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18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9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9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吾塔木乡牲畜养殖项目、喷灌项目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9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吾塔木乡人民政府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40.8</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940" w:type="dxa"/>
            <w:tcBorders>
              <w:top w:val="nil"/>
              <w:left w:val="nil"/>
              <w:bottom w:val="single" w:color="auto" w:sz="4" w:space="0"/>
              <w:right w:val="single" w:color="auto" w:sz="4" w:space="0"/>
            </w:tcBorders>
            <w:shd w:val="clear" w:color="auto" w:fill="auto"/>
            <w:vAlign w:val="center"/>
          </w:tcPr>
          <w:p>
            <w:pPr>
              <w:widowControl/>
              <w:ind w:firstLine="400" w:firstLineChars="200"/>
              <w:jc w:val="both"/>
              <w:rPr>
                <w:rFonts w:ascii="宋体" w:hAnsi="宋体" w:cs="宋体"/>
                <w:kern w:val="0"/>
                <w:sz w:val="20"/>
                <w:szCs w:val="20"/>
              </w:rPr>
            </w:pPr>
            <w:r>
              <w:rPr>
                <w:rFonts w:hint="eastAsia" w:ascii="宋体" w:hAnsi="宋体" w:cs="宋体"/>
                <w:kern w:val="0"/>
                <w:sz w:val="20"/>
                <w:szCs w:val="20"/>
                <w:lang w:val="en-US" w:eastAsia="zh-CN"/>
              </w:rPr>
              <w:t>40.596</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40.8</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40" w:type="dxa"/>
            <w:tcBorders>
              <w:top w:val="nil"/>
              <w:left w:val="nil"/>
              <w:bottom w:val="single" w:color="auto" w:sz="4" w:space="0"/>
              <w:right w:val="single" w:color="auto" w:sz="4" w:space="0"/>
            </w:tcBorders>
            <w:shd w:val="clear" w:color="auto" w:fill="auto"/>
            <w:vAlign w:val="center"/>
          </w:tcPr>
          <w:p>
            <w:pPr>
              <w:widowControl/>
              <w:ind w:firstLine="400" w:firstLineChars="200"/>
              <w:jc w:val="both"/>
              <w:rPr>
                <w:rFonts w:ascii="宋体" w:hAnsi="宋体" w:cs="宋体"/>
                <w:kern w:val="0"/>
                <w:sz w:val="20"/>
                <w:szCs w:val="20"/>
              </w:rPr>
            </w:pPr>
            <w:r>
              <w:rPr>
                <w:rFonts w:hint="eastAsia" w:ascii="宋体" w:hAnsi="宋体" w:cs="宋体"/>
                <w:kern w:val="0"/>
                <w:sz w:val="20"/>
                <w:szCs w:val="20"/>
                <w:lang w:val="en-US" w:eastAsia="zh-CN"/>
              </w:rPr>
              <w:t>40.596</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90"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0</w:t>
            </w: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0</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40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numPr>
                <w:numId w:val="0"/>
              </w:numPr>
              <w:ind w:firstLine="400" w:firstLineChars="200"/>
              <w:jc w:val="left"/>
              <w:rPr>
                <w:rFonts w:hint="eastAsia" w:ascii="宋体" w:hAnsi="宋体" w:cs="宋体"/>
                <w:kern w:val="0"/>
                <w:sz w:val="20"/>
                <w:szCs w:val="20"/>
                <w:lang w:eastAsia="zh-CN"/>
              </w:rPr>
            </w:pPr>
            <w:r>
              <w:rPr>
                <w:rFonts w:hint="eastAsia" w:ascii="宋体" w:hAnsi="宋体" w:cs="宋体"/>
                <w:kern w:val="0"/>
                <w:sz w:val="20"/>
                <w:szCs w:val="20"/>
                <w:lang w:val="en-US" w:eastAsia="zh-CN"/>
              </w:rPr>
              <w:t>1、</w:t>
            </w:r>
            <w:r>
              <w:rPr>
                <w:rFonts w:hint="eastAsia" w:ascii="宋体" w:hAnsi="宋体" w:cs="宋体"/>
                <w:kern w:val="0"/>
                <w:sz w:val="20"/>
                <w:szCs w:val="20"/>
              </w:rPr>
              <w:t>惠及</w:t>
            </w:r>
            <w:r>
              <w:rPr>
                <w:rFonts w:hint="eastAsia" w:ascii="宋体" w:hAnsi="宋体" w:cs="宋体"/>
                <w:kern w:val="0"/>
                <w:sz w:val="20"/>
                <w:szCs w:val="20"/>
                <w:lang w:eastAsia="zh-CN"/>
              </w:rPr>
              <w:t>果勒艾日克村</w:t>
            </w:r>
            <w:r>
              <w:rPr>
                <w:rFonts w:hint="eastAsia" w:ascii="宋体" w:hAnsi="宋体" w:cs="宋体"/>
                <w:kern w:val="0"/>
                <w:sz w:val="20"/>
                <w:szCs w:val="20"/>
                <w:lang w:val="en-US" w:eastAsia="zh-CN"/>
              </w:rPr>
              <w:t>34</w:t>
            </w:r>
            <w:r>
              <w:rPr>
                <w:rFonts w:hint="eastAsia" w:ascii="宋体" w:hAnsi="宋体" w:cs="宋体"/>
                <w:kern w:val="0"/>
                <w:sz w:val="20"/>
                <w:szCs w:val="20"/>
              </w:rPr>
              <w:t>户贫困</w:t>
            </w:r>
            <w:r>
              <w:rPr>
                <w:rFonts w:hint="eastAsia" w:ascii="宋体" w:hAnsi="宋体" w:cs="宋体"/>
                <w:kern w:val="0"/>
                <w:sz w:val="20"/>
                <w:szCs w:val="20"/>
                <w:lang w:eastAsia="zh-CN"/>
              </w:rPr>
              <w:t>户</w:t>
            </w:r>
            <w:r>
              <w:rPr>
                <w:rFonts w:hint="eastAsia" w:ascii="宋体" w:hAnsi="宋体" w:cs="宋体"/>
                <w:kern w:val="0"/>
                <w:sz w:val="20"/>
                <w:szCs w:val="20"/>
              </w:rPr>
              <w:t>，当年安排资金</w:t>
            </w:r>
            <w:r>
              <w:rPr>
                <w:rFonts w:hint="eastAsia" w:ascii="宋体" w:hAnsi="宋体" w:cs="宋体"/>
                <w:kern w:val="0"/>
                <w:sz w:val="20"/>
                <w:szCs w:val="20"/>
                <w:lang w:val="en-US" w:eastAsia="zh-CN"/>
              </w:rPr>
              <w:t>40.8</w:t>
            </w:r>
            <w:r>
              <w:rPr>
                <w:rFonts w:hint="eastAsia" w:ascii="宋体" w:hAnsi="宋体" w:cs="宋体"/>
                <w:kern w:val="0"/>
                <w:sz w:val="20"/>
                <w:szCs w:val="20"/>
              </w:rPr>
              <w:t>万元，用于购买良种黄牛</w:t>
            </w:r>
            <w:r>
              <w:rPr>
                <w:rFonts w:hint="eastAsia" w:ascii="宋体" w:hAnsi="宋体" w:cs="宋体"/>
                <w:kern w:val="0"/>
                <w:sz w:val="20"/>
                <w:szCs w:val="20"/>
                <w:lang w:eastAsia="zh-CN"/>
              </w:rPr>
              <w:t>。</w:t>
            </w:r>
          </w:p>
          <w:p>
            <w:pPr>
              <w:widowControl/>
              <w:numPr>
                <w:numId w:val="0"/>
              </w:numPr>
              <w:ind w:firstLine="400" w:firstLineChars="200"/>
              <w:jc w:val="left"/>
              <w:rPr>
                <w:rFonts w:ascii="宋体" w:hAnsi="宋体" w:cs="宋体"/>
                <w:kern w:val="0"/>
                <w:sz w:val="20"/>
                <w:szCs w:val="20"/>
              </w:rPr>
            </w:pPr>
            <w:r>
              <w:rPr>
                <w:rFonts w:hint="eastAsia" w:ascii="宋体" w:hAnsi="宋体" w:cs="宋体"/>
                <w:kern w:val="0"/>
                <w:sz w:val="20"/>
                <w:szCs w:val="20"/>
              </w:rPr>
              <w:t>2、带动已脱贫贫困人口</w:t>
            </w:r>
            <w:r>
              <w:rPr>
                <w:rFonts w:hint="eastAsia" w:ascii="宋体" w:hAnsi="宋体" w:cs="宋体"/>
                <w:kern w:val="0"/>
                <w:sz w:val="20"/>
                <w:szCs w:val="20"/>
                <w:lang w:val="en-US" w:eastAsia="zh-CN"/>
              </w:rPr>
              <w:t>34</w:t>
            </w:r>
            <w:r>
              <w:rPr>
                <w:rFonts w:hint="eastAsia" w:ascii="宋体" w:hAnsi="宋体" w:cs="宋体"/>
                <w:kern w:val="0"/>
                <w:sz w:val="20"/>
                <w:szCs w:val="20"/>
              </w:rPr>
              <w:t>户</w:t>
            </w:r>
            <w:r>
              <w:rPr>
                <w:rFonts w:hint="eastAsia" w:ascii="宋体" w:hAnsi="宋体" w:cs="宋体"/>
                <w:kern w:val="0"/>
                <w:sz w:val="20"/>
                <w:szCs w:val="20"/>
                <w:lang w:eastAsia="zh-CN"/>
              </w:rPr>
              <w:t>贫困户</w:t>
            </w:r>
            <w:r>
              <w:rPr>
                <w:rFonts w:hint="eastAsia" w:ascii="宋体" w:hAnsi="宋体" w:cs="宋体"/>
                <w:kern w:val="0"/>
                <w:sz w:val="20"/>
                <w:szCs w:val="20"/>
              </w:rPr>
              <w:t>持续巩固增收。</w:t>
            </w:r>
          </w:p>
        </w:tc>
        <w:tc>
          <w:tcPr>
            <w:tcW w:w="4000" w:type="dxa"/>
            <w:gridSpan w:val="2"/>
            <w:tcBorders>
              <w:top w:val="single" w:color="auto" w:sz="4" w:space="0"/>
              <w:left w:val="nil"/>
              <w:bottom w:val="single" w:color="auto" w:sz="4" w:space="0"/>
              <w:right w:val="single" w:color="000000" w:sz="4" w:space="0"/>
            </w:tcBorders>
            <w:shd w:val="clear" w:color="auto" w:fill="auto"/>
          </w:tcPr>
          <w:p>
            <w:pPr>
              <w:widowControl/>
              <w:numPr>
                <w:numId w:val="0"/>
              </w:numPr>
              <w:jc w:val="left"/>
              <w:rPr>
                <w:rFonts w:ascii="宋体" w:hAnsi="宋体" w:cs="宋体"/>
                <w:kern w:val="0"/>
                <w:sz w:val="20"/>
                <w:szCs w:val="20"/>
              </w:rPr>
            </w:pPr>
            <w:r>
              <w:rPr>
                <w:rFonts w:hint="eastAsia" w:ascii="宋体" w:hAnsi="宋体" w:cs="宋体"/>
                <w:kern w:val="0"/>
                <w:sz w:val="20"/>
                <w:szCs w:val="20"/>
              </w:rPr>
              <w:t>惠及</w:t>
            </w:r>
            <w:r>
              <w:rPr>
                <w:rFonts w:hint="eastAsia" w:ascii="宋体" w:hAnsi="宋体" w:cs="宋体"/>
                <w:kern w:val="0"/>
                <w:sz w:val="20"/>
                <w:szCs w:val="20"/>
                <w:lang w:eastAsia="zh-CN"/>
              </w:rPr>
              <w:t>果勒艾日克村</w:t>
            </w:r>
            <w:r>
              <w:rPr>
                <w:rFonts w:hint="eastAsia" w:ascii="宋体" w:hAnsi="宋体" w:cs="宋体"/>
                <w:kern w:val="0"/>
                <w:sz w:val="20"/>
                <w:szCs w:val="20"/>
                <w:lang w:val="en-US" w:eastAsia="zh-CN"/>
              </w:rPr>
              <w:t>34</w:t>
            </w:r>
            <w:r>
              <w:rPr>
                <w:rFonts w:hint="eastAsia" w:ascii="宋体" w:hAnsi="宋体" w:cs="宋体"/>
                <w:kern w:val="0"/>
                <w:sz w:val="20"/>
                <w:szCs w:val="20"/>
              </w:rPr>
              <w:t>户贫困</w:t>
            </w:r>
            <w:r>
              <w:rPr>
                <w:rFonts w:hint="eastAsia" w:ascii="宋体" w:hAnsi="宋体" w:cs="宋体"/>
                <w:kern w:val="0"/>
                <w:sz w:val="20"/>
                <w:szCs w:val="20"/>
                <w:lang w:eastAsia="zh-CN"/>
              </w:rPr>
              <w:t>户</w:t>
            </w:r>
            <w:r>
              <w:rPr>
                <w:rFonts w:hint="eastAsia" w:ascii="宋体" w:hAnsi="宋体" w:cs="宋体"/>
                <w:kern w:val="0"/>
                <w:sz w:val="20"/>
                <w:szCs w:val="20"/>
              </w:rPr>
              <w:t>，当年安排资金</w:t>
            </w:r>
            <w:r>
              <w:rPr>
                <w:rFonts w:hint="eastAsia" w:ascii="宋体" w:hAnsi="宋体" w:cs="宋体"/>
                <w:kern w:val="0"/>
                <w:sz w:val="20"/>
                <w:szCs w:val="20"/>
                <w:lang w:val="en-US" w:eastAsia="zh-CN"/>
              </w:rPr>
              <w:t>40.8</w:t>
            </w:r>
            <w:r>
              <w:rPr>
                <w:rFonts w:hint="eastAsia" w:ascii="宋体" w:hAnsi="宋体" w:cs="宋体"/>
                <w:kern w:val="0"/>
                <w:sz w:val="20"/>
                <w:szCs w:val="20"/>
              </w:rPr>
              <w:t>万元，用于购买良种黄牛</w:t>
            </w:r>
            <w:r>
              <w:rPr>
                <w:rFonts w:hint="eastAsia" w:ascii="宋体" w:hAnsi="宋体" w:cs="宋体"/>
                <w:kern w:val="0"/>
                <w:sz w:val="20"/>
                <w:szCs w:val="20"/>
                <w:lang w:eastAsia="zh-CN"/>
              </w:rPr>
              <w:t>。</w:t>
            </w:r>
            <w:r>
              <w:rPr>
                <w:rFonts w:hint="eastAsia" w:ascii="宋体" w:hAnsi="宋体" w:cs="宋体"/>
                <w:kern w:val="0"/>
                <w:sz w:val="20"/>
                <w:szCs w:val="20"/>
              </w:rPr>
              <w:t>带动已脱贫贫困人口</w:t>
            </w:r>
            <w:r>
              <w:rPr>
                <w:rFonts w:hint="eastAsia" w:ascii="宋体" w:hAnsi="宋体" w:cs="宋体"/>
                <w:kern w:val="0"/>
                <w:sz w:val="20"/>
                <w:szCs w:val="20"/>
                <w:lang w:val="en-US" w:eastAsia="zh-CN"/>
              </w:rPr>
              <w:t>34</w:t>
            </w:r>
            <w:r>
              <w:rPr>
                <w:rFonts w:hint="eastAsia" w:ascii="宋体" w:hAnsi="宋体" w:cs="宋体"/>
                <w:kern w:val="0"/>
                <w:sz w:val="20"/>
                <w:szCs w:val="20"/>
              </w:rPr>
              <w:t>户</w:t>
            </w:r>
            <w:r>
              <w:rPr>
                <w:rFonts w:hint="eastAsia" w:ascii="宋体" w:hAnsi="宋体" w:cs="宋体"/>
                <w:kern w:val="0"/>
                <w:sz w:val="20"/>
                <w:szCs w:val="20"/>
                <w:lang w:eastAsia="zh-CN"/>
              </w:rPr>
              <w:t>贫困户</w:t>
            </w:r>
            <w:r>
              <w:rPr>
                <w:rFonts w:hint="eastAsia" w:ascii="宋体" w:hAnsi="宋体" w:cs="宋体"/>
                <w:kern w:val="0"/>
                <w:sz w:val="20"/>
                <w:szCs w:val="20"/>
              </w:rPr>
              <w:t>持续巩固增收。</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购买数量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购买黄牛</w:t>
            </w:r>
            <w:r>
              <w:rPr>
                <w:rFonts w:hint="eastAsia" w:ascii="宋体" w:hAnsi="宋体" w:cs="宋体"/>
                <w:kern w:val="0"/>
                <w:sz w:val="20"/>
                <w:szCs w:val="20"/>
                <w:lang w:val="en-US" w:eastAsia="zh-CN"/>
              </w:rPr>
              <w:t>34头</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购买黄牛</w:t>
            </w:r>
            <w:r>
              <w:rPr>
                <w:rFonts w:hint="eastAsia" w:ascii="宋体" w:hAnsi="宋体" w:cs="宋体"/>
                <w:kern w:val="0"/>
                <w:sz w:val="20"/>
                <w:szCs w:val="20"/>
                <w:lang w:val="en-US" w:eastAsia="zh-CN"/>
              </w:rPr>
              <w:t>34头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扶持贫困户</w:t>
            </w:r>
            <w:r>
              <w:rPr>
                <w:rFonts w:hint="eastAsia" w:ascii="宋体" w:hAnsi="宋体" w:cs="宋体"/>
                <w:kern w:val="0"/>
                <w:sz w:val="20"/>
                <w:szCs w:val="20"/>
                <w:lang w:val="en-US" w:eastAsia="zh-CN"/>
              </w:rPr>
              <w:t>34户</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受益贫困户</w:t>
            </w:r>
            <w:r>
              <w:rPr>
                <w:rFonts w:hint="eastAsia" w:ascii="宋体" w:hAnsi="宋体" w:cs="宋体"/>
                <w:kern w:val="0"/>
                <w:sz w:val="20"/>
                <w:szCs w:val="20"/>
                <w:lang w:val="en-US" w:eastAsia="zh-CN"/>
              </w:rPr>
              <w:t>34户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hint="eastAsia" w:ascii="宋体" w:hAnsi="宋体" w:eastAsia="宋体" w:cs="宋体"/>
                <w:kern w:val="0"/>
                <w:sz w:val="20"/>
                <w:szCs w:val="20"/>
                <w:lang w:eastAsia="zh-CN"/>
              </w:rPr>
            </w:pPr>
            <w:r>
              <w:rPr>
                <w:rFonts w:hint="eastAsia" w:ascii="宋体" w:hAnsi="宋体" w:cs="宋体"/>
                <w:kern w:val="0"/>
                <w:sz w:val="20"/>
                <w:szCs w:val="20"/>
              </w:rPr>
              <w:t>指标</w:t>
            </w:r>
            <w:r>
              <w:rPr>
                <w:rFonts w:hint="eastAsia" w:ascii="宋体" w:hAnsi="宋体" w:cs="宋体"/>
                <w:kern w:val="0"/>
                <w:sz w:val="20"/>
                <w:szCs w:val="20"/>
                <w:lang w:val="en-US" w:eastAsia="zh-CN"/>
              </w:rPr>
              <w:t>3</w:t>
            </w:r>
            <w:r>
              <w:rPr>
                <w:rFonts w:hint="eastAsia" w:ascii="宋体" w:hAnsi="宋体" w:cs="宋体"/>
                <w:kern w:val="0"/>
                <w:sz w:val="20"/>
                <w:szCs w:val="20"/>
              </w:rPr>
              <w:t>：</w:t>
            </w:r>
            <w:r>
              <w:rPr>
                <w:rFonts w:hint="eastAsia" w:ascii="宋体" w:hAnsi="宋体" w:cs="宋体"/>
                <w:kern w:val="0"/>
                <w:sz w:val="20"/>
                <w:szCs w:val="20"/>
                <w:lang w:eastAsia="zh-CN"/>
              </w:rPr>
              <w:t>参保数量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eastAsia="zh-CN"/>
              </w:rPr>
              <w:t>黄牛购买保险</w:t>
            </w:r>
            <w:r>
              <w:rPr>
                <w:rFonts w:hint="eastAsia" w:ascii="宋体" w:hAnsi="宋体" w:cs="宋体"/>
                <w:kern w:val="0"/>
                <w:sz w:val="20"/>
                <w:szCs w:val="20"/>
                <w:lang w:val="en-US" w:eastAsia="zh-CN"/>
              </w:rPr>
              <w:t>34头</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lang w:eastAsia="zh-CN"/>
              </w:rPr>
            </w:pPr>
            <w:r>
              <w:rPr>
                <w:rFonts w:hint="eastAsia" w:ascii="宋体" w:hAnsi="宋体" w:cs="宋体"/>
                <w:kern w:val="0"/>
                <w:sz w:val="20"/>
                <w:szCs w:val="20"/>
                <w:lang w:eastAsia="zh-CN"/>
              </w:rPr>
              <w:t>黄牛购买保险</w:t>
            </w:r>
            <w:r>
              <w:rPr>
                <w:rFonts w:hint="eastAsia" w:ascii="宋体" w:hAnsi="宋体" w:cs="宋体"/>
                <w:kern w:val="0"/>
                <w:sz w:val="20"/>
                <w:szCs w:val="20"/>
                <w:lang w:val="en-US" w:eastAsia="zh-CN"/>
              </w:rPr>
              <w:t>34头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指标1：</w:t>
            </w:r>
            <w:r>
              <w:rPr>
                <w:rFonts w:hint="eastAsia" w:ascii="宋体" w:hAnsi="宋体" w:cs="宋体"/>
                <w:kern w:val="0"/>
                <w:sz w:val="20"/>
                <w:szCs w:val="20"/>
                <w:lang w:eastAsia="zh-CN"/>
              </w:rPr>
              <w:t>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hint="eastAsia" w:ascii="宋体" w:hAnsi="宋体" w:cs="宋体"/>
                <w:kern w:val="0"/>
                <w:sz w:val="20"/>
                <w:szCs w:val="20"/>
                <w:lang w:eastAsia="zh-CN"/>
              </w:rPr>
              <w:t>合格率</w:t>
            </w:r>
            <w:r>
              <w:rPr>
                <w:rFonts w:hint="eastAsia" w:ascii="宋体" w:hAnsi="宋体" w:cs="宋体"/>
                <w:kern w:val="0"/>
                <w:sz w:val="20"/>
                <w:szCs w:val="20"/>
              </w:rPr>
              <w:t>100%</w:t>
            </w:r>
          </w:p>
        </w:tc>
        <w:tc>
          <w:tcPr>
            <w:tcW w:w="1940" w:type="dxa"/>
            <w:tcBorders>
              <w:top w:val="nil"/>
              <w:left w:val="nil"/>
              <w:bottom w:val="single" w:color="auto" w:sz="4" w:space="0"/>
              <w:right w:val="single" w:color="auto" w:sz="4" w:space="0"/>
            </w:tcBorders>
            <w:shd w:val="clear" w:color="auto" w:fill="auto"/>
            <w:vAlign w:val="center"/>
          </w:tcPr>
          <w:p>
            <w:pPr>
              <w:widowControl/>
              <w:ind w:firstLine="400" w:firstLineChars="200"/>
              <w:jc w:val="left"/>
              <w:rPr>
                <w:rFonts w:ascii="宋体" w:hAnsi="宋体" w:cs="宋体"/>
                <w:kern w:val="0"/>
                <w:sz w:val="20"/>
                <w:szCs w:val="20"/>
              </w:rPr>
            </w:pPr>
            <w:r>
              <w:rPr>
                <w:rFonts w:hint="eastAsia" w:ascii="宋体" w:hAnsi="宋体" w:cs="宋体"/>
                <w:kern w:val="0"/>
                <w:sz w:val="20"/>
                <w:szCs w:val="20"/>
                <w:lang w:eastAsia="zh-CN"/>
              </w:rPr>
              <w:t>合格率</w:t>
            </w: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tabs>
                <w:tab w:val="center" w:pos="872"/>
              </w:tabs>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ab/>
              <w:t>免疫率</w:t>
            </w:r>
          </w:p>
        </w:tc>
        <w:tc>
          <w:tcPr>
            <w:tcW w:w="2060" w:type="dxa"/>
            <w:tcBorders>
              <w:top w:val="nil"/>
              <w:left w:val="nil"/>
              <w:bottom w:val="single" w:color="auto" w:sz="4" w:space="0"/>
              <w:right w:val="single" w:color="auto" w:sz="4" w:space="0"/>
            </w:tcBorders>
            <w:shd w:val="clear" w:color="auto" w:fill="auto"/>
            <w:vAlign w:val="center"/>
          </w:tcPr>
          <w:p>
            <w:pPr>
              <w:widowControl/>
              <w:ind w:firstLine="400" w:firstLineChars="200"/>
              <w:jc w:val="left"/>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免疫率</w:t>
            </w:r>
            <w:r>
              <w:rPr>
                <w:rFonts w:hint="eastAsia" w:ascii="宋体" w:hAnsi="宋体" w:cs="宋体"/>
                <w:kern w:val="0"/>
                <w:sz w:val="20"/>
                <w:szCs w:val="20"/>
                <w:lang w:val="en-US" w:eastAsia="zh-CN"/>
              </w:rPr>
              <w:t>100%</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免疫率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3</w:t>
            </w:r>
            <w:r>
              <w:rPr>
                <w:rFonts w:hint="eastAsia" w:ascii="宋体" w:hAnsi="宋体" w:cs="宋体"/>
                <w:kern w:val="0"/>
                <w:sz w:val="20"/>
                <w:szCs w:val="20"/>
              </w:rPr>
              <w:t>：</w:t>
            </w:r>
            <w:r>
              <w:rPr>
                <w:rFonts w:hint="eastAsia" w:ascii="宋体" w:hAnsi="宋体" w:cs="宋体"/>
                <w:kern w:val="0"/>
                <w:sz w:val="20"/>
                <w:szCs w:val="20"/>
                <w:lang w:eastAsia="zh-CN"/>
              </w:rPr>
              <w:t>成活率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hint="eastAsia" w:ascii="宋体" w:hAnsi="宋体" w:cs="宋体"/>
                <w:kern w:val="0"/>
                <w:sz w:val="20"/>
                <w:szCs w:val="20"/>
                <w:lang w:eastAsia="zh-CN"/>
              </w:rPr>
              <w:t>成活率</w:t>
            </w:r>
            <w:r>
              <w:rPr>
                <w:rFonts w:hint="eastAsia" w:ascii="宋体" w:hAnsi="宋体" w:cs="宋体"/>
                <w:kern w:val="0"/>
                <w:sz w:val="20"/>
                <w:szCs w:val="20"/>
                <w:lang w:val="en-US" w:eastAsia="zh-CN"/>
              </w:rPr>
              <w:t>100%</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成活率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指标1：</w:t>
            </w:r>
            <w:r>
              <w:rPr>
                <w:rFonts w:hint="eastAsia" w:ascii="宋体" w:hAnsi="宋体" w:cs="宋体"/>
                <w:kern w:val="0"/>
                <w:sz w:val="20"/>
                <w:szCs w:val="20"/>
                <w:lang w:eastAsia="zh-CN"/>
              </w:rPr>
              <w:t>如期</w:t>
            </w:r>
            <w:r>
              <w:rPr>
                <w:rFonts w:hint="eastAsia" w:ascii="宋体" w:hAnsi="宋体" w:cs="宋体"/>
                <w:kern w:val="0"/>
                <w:sz w:val="20"/>
                <w:szCs w:val="20"/>
              </w:rPr>
              <w:t>完</w:t>
            </w:r>
            <w:r>
              <w:rPr>
                <w:rFonts w:hint="eastAsia" w:ascii="宋体" w:hAnsi="宋体" w:cs="宋体"/>
                <w:kern w:val="0"/>
                <w:sz w:val="20"/>
                <w:szCs w:val="20"/>
                <w:lang w:eastAsia="zh-CN"/>
              </w:rPr>
              <w:t>工</w:t>
            </w:r>
            <w:r>
              <w:rPr>
                <w:rFonts w:hint="eastAsia" w:ascii="宋体" w:hAnsi="宋体" w:cs="宋体"/>
                <w:kern w:val="0"/>
                <w:sz w:val="20"/>
                <w:szCs w:val="20"/>
              </w:rPr>
              <w:t>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hint="eastAsia" w:ascii="宋体" w:hAnsi="宋体" w:cs="宋体"/>
                <w:kern w:val="0"/>
                <w:sz w:val="20"/>
                <w:szCs w:val="20"/>
                <w:lang w:eastAsia="zh-CN"/>
              </w:rPr>
              <w:t>完工率</w:t>
            </w:r>
            <w:r>
              <w:rPr>
                <w:rFonts w:hint="eastAsia" w:ascii="宋体" w:hAnsi="宋体" w:cs="宋体"/>
                <w:kern w:val="0"/>
                <w:sz w:val="20"/>
                <w:szCs w:val="20"/>
                <w:lang w:val="en-US" w:eastAsia="zh-CN"/>
              </w:rPr>
              <w:t>100%</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完工率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指标2：启动完成时</w:t>
            </w:r>
            <w:r>
              <w:rPr>
                <w:rFonts w:hint="eastAsia" w:ascii="宋体" w:hAnsi="宋体" w:cs="宋体"/>
                <w:kern w:val="0"/>
                <w:sz w:val="20"/>
                <w:szCs w:val="20"/>
                <w:lang w:eastAsia="zh-CN"/>
              </w:rPr>
              <w:t>间</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2019年</w:t>
            </w:r>
          </w:p>
        </w:tc>
        <w:tc>
          <w:tcPr>
            <w:tcW w:w="1940" w:type="dxa"/>
            <w:tcBorders>
              <w:top w:val="nil"/>
              <w:left w:val="nil"/>
              <w:bottom w:val="single" w:color="auto" w:sz="4" w:space="0"/>
              <w:right w:val="single" w:color="auto" w:sz="4" w:space="0"/>
            </w:tcBorders>
            <w:shd w:val="clear" w:color="auto" w:fill="auto"/>
            <w:vAlign w:val="center"/>
          </w:tcPr>
          <w:p>
            <w:pPr>
              <w:widowControl/>
              <w:ind w:firstLine="600" w:firstLineChars="300"/>
              <w:jc w:val="left"/>
              <w:rPr>
                <w:rFonts w:ascii="宋体" w:hAnsi="宋体" w:cs="宋体"/>
                <w:kern w:val="0"/>
                <w:sz w:val="20"/>
                <w:szCs w:val="20"/>
              </w:rPr>
            </w:pPr>
            <w:r>
              <w:rPr>
                <w:rFonts w:hint="eastAsia" w:ascii="宋体" w:hAnsi="宋体" w:cs="宋体"/>
                <w:kern w:val="0"/>
                <w:sz w:val="20"/>
                <w:szCs w:val="20"/>
                <w:lang w:val="en-US" w:eastAsia="zh-CN"/>
              </w:rPr>
              <w:t>2019年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3</w:t>
            </w:r>
            <w:r>
              <w:rPr>
                <w:rFonts w:hint="eastAsia" w:ascii="宋体" w:hAnsi="宋体" w:cs="宋体"/>
                <w:kern w:val="0"/>
                <w:sz w:val="20"/>
                <w:szCs w:val="20"/>
              </w:rPr>
              <w:t>：</w:t>
            </w:r>
            <w:r>
              <w:rPr>
                <w:rFonts w:hint="eastAsia" w:ascii="宋体" w:hAnsi="宋体" w:cs="宋体"/>
                <w:kern w:val="0"/>
                <w:sz w:val="20"/>
                <w:szCs w:val="20"/>
                <w:lang w:eastAsia="zh-CN"/>
              </w:rPr>
              <w:t>隔离</w:t>
            </w:r>
            <w:r>
              <w:rPr>
                <w:rFonts w:hint="eastAsia" w:ascii="宋体" w:hAnsi="宋体" w:cs="宋体"/>
                <w:kern w:val="0"/>
                <w:sz w:val="20"/>
                <w:szCs w:val="20"/>
              </w:rPr>
              <w:t>期</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隔离时间</w:t>
            </w:r>
            <w:r>
              <w:rPr>
                <w:rFonts w:hint="eastAsia" w:ascii="宋体" w:hAnsi="宋体" w:eastAsia="宋体" w:cs="宋体"/>
                <w:kern w:val="0"/>
                <w:sz w:val="20"/>
                <w:szCs w:val="20"/>
              </w:rPr>
              <w:t>≧</w:t>
            </w:r>
            <w:r>
              <w:rPr>
                <w:rFonts w:hint="eastAsia" w:ascii="宋体" w:hAnsi="宋体" w:cs="宋体"/>
                <w:kern w:val="0"/>
                <w:sz w:val="20"/>
                <w:szCs w:val="20"/>
                <w:lang w:val="en-US" w:eastAsia="zh-CN"/>
              </w:rPr>
              <w:t>1个月</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隔离时间</w:t>
            </w:r>
            <w:r>
              <w:rPr>
                <w:rFonts w:hint="eastAsia" w:ascii="宋体" w:hAnsi="宋体" w:eastAsia="宋体" w:cs="宋体"/>
                <w:kern w:val="0"/>
                <w:sz w:val="20"/>
                <w:szCs w:val="20"/>
              </w:rPr>
              <w:t>≧</w:t>
            </w:r>
            <w:r>
              <w:rPr>
                <w:rFonts w:hint="eastAsia" w:ascii="宋体" w:hAnsi="宋体" w:cs="宋体"/>
                <w:kern w:val="0"/>
                <w:sz w:val="20"/>
                <w:szCs w:val="20"/>
                <w:lang w:val="en-US" w:eastAsia="zh-CN"/>
              </w:rPr>
              <w:t>1个月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指标1：补助标准</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1</w:t>
            </w:r>
            <w:r>
              <w:rPr>
                <w:rFonts w:hint="eastAsia" w:ascii="宋体" w:hAnsi="宋体" w:cs="宋体"/>
                <w:kern w:val="0"/>
                <w:sz w:val="20"/>
                <w:szCs w:val="20"/>
                <w:lang w:val="en-US" w:eastAsia="zh-CN"/>
              </w:rPr>
              <w:t>2</w:t>
            </w:r>
            <w:r>
              <w:rPr>
                <w:rFonts w:hint="eastAsia" w:ascii="宋体" w:hAnsi="宋体" w:cs="宋体"/>
                <w:kern w:val="0"/>
                <w:sz w:val="20"/>
                <w:szCs w:val="20"/>
              </w:rPr>
              <w:t>000元/</w:t>
            </w:r>
            <w:r>
              <w:rPr>
                <w:rFonts w:hint="eastAsia" w:ascii="宋体" w:hAnsi="宋体" w:cs="宋体"/>
                <w:kern w:val="0"/>
                <w:sz w:val="20"/>
                <w:szCs w:val="20"/>
                <w:lang w:eastAsia="zh-CN"/>
              </w:rPr>
              <w:t>头</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w:t>
            </w:r>
            <w:r>
              <w:rPr>
                <w:rFonts w:hint="eastAsia" w:ascii="宋体" w:hAnsi="宋体" w:cs="宋体"/>
                <w:kern w:val="0"/>
                <w:sz w:val="20"/>
                <w:szCs w:val="20"/>
                <w:lang w:val="en-US" w:eastAsia="zh-CN"/>
              </w:rPr>
              <w:t>2</w:t>
            </w:r>
            <w:r>
              <w:rPr>
                <w:rFonts w:hint="eastAsia" w:ascii="宋体" w:hAnsi="宋体" w:cs="宋体"/>
                <w:kern w:val="0"/>
                <w:sz w:val="20"/>
                <w:szCs w:val="20"/>
              </w:rPr>
              <w:t>000元/</w:t>
            </w:r>
            <w:r>
              <w:rPr>
                <w:rFonts w:hint="eastAsia" w:ascii="宋体" w:hAnsi="宋体" w:cs="宋体"/>
                <w:kern w:val="0"/>
                <w:sz w:val="20"/>
                <w:szCs w:val="20"/>
                <w:lang w:eastAsia="zh-CN"/>
              </w:rPr>
              <w:t>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指标2：户均投入</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1</w:t>
            </w:r>
            <w:r>
              <w:rPr>
                <w:rFonts w:hint="eastAsia" w:ascii="宋体" w:hAnsi="宋体" w:cs="宋体"/>
                <w:kern w:val="0"/>
                <w:sz w:val="20"/>
                <w:szCs w:val="20"/>
                <w:lang w:val="en-US" w:eastAsia="zh-CN"/>
              </w:rPr>
              <w:t>2</w:t>
            </w:r>
            <w:r>
              <w:rPr>
                <w:rFonts w:hint="eastAsia" w:ascii="宋体" w:hAnsi="宋体" w:cs="宋体"/>
                <w:kern w:val="0"/>
                <w:sz w:val="20"/>
                <w:szCs w:val="20"/>
              </w:rPr>
              <w:t>000元/</w:t>
            </w:r>
            <w:r>
              <w:rPr>
                <w:rFonts w:hint="eastAsia" w:ascii="宋体" w:hAnsi="宋体" w:cs="宋体"/>
                <w:kern w:val="0"/>
                <w:sz w:val="20"/>
                <w:szCs w:val="20"/>
                <w:lang w:eastAsia="zh-CN"/>
              </w:rPr>
              <w:t>户</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w:t>
            </w:r>
            <w:r>
              <w:rPr>
                <w:rFonts w:hint="eastAsia" w:ascii="宋体" w:hAnsi="宋体" w:cs="宋体"/>
                <w:kern w:val="0"/>
                <w:sz w:val="20"/>
                <w:szCs w:val="20"/>
                <w:lang w:val="en-US" w:eastAsia="zh-CN"/>
              </w:rPr>
              <w:t>2</w:t>
            </w:r>
            <w:r>
              <w:rPr>
                <w:rFonts w:hint="eastAsia" w:ascii="宋体" w:hAnsi="宋体" w:cs="宋体"/>
                <w:kern w:val="0"/>
                <w:sz w:val="20"/>
                <w:szCs w:val="20"/>
              </w:rPr>
              <w:t>000元/</w:t>
            </w:r>
            <w:r>
              <w:rPr>
                <w:rFonts w:hint="eastAsia" w:ascii="宋体" w:hAnsi="宋体" w:cs="宋体"/>
                <w:kern w:val="0"/>
                <w:sz w:val="20"/>
                <w:szCs w:val="20"/>
                <w:lang w:eastAsia="zh-CN"/>
              </w:rPr>
              <w:t>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户均增收</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年收入增加</w:t>
            </w:r>
            <w:r>
              <w:rPr>
                <w:rFonts w:hint="eastAsia" w:ascii="宋体" w:hAnsi="宋体" w:eastAsia="宋体" w:cs="宋体"/>
                <w:kern w:val="0"/>
                <w:sz w:val="20"/>
                <w:szCs w:val="20"/>
              </w:rPr>
              <w:t>≧</w:t>
            </w:r>
            <w:r>
              <w:rPr>
                <w:rFonts w:hint="eastAsia" w:ascii="宋体" w:hAnsi="宋体" w:cs="宋体"/>
                <w:kern w:val="0"/>
                <w:sz w:val="20"/>
                <w:szCs w:val="20"/>
                <w:lang w:val="en-US" w:eastAsia="zh-CN"/>
              </w:rPr>
              <w:t>1000元</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次年受益</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指标1：带动贫困人口经济增收</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带动贫困</w:t>
            </w:r>
            <w:r>
              <w:rPr>
                <w:rFonts w:hint="eastAsia" w:ascii="宋体" w:hAnsi="宋体" w:cs="宋体"/>
                <w:kern w:val="0"/>
                <w:sz w:val="20"/>
                <w:szCs w:val="20"/>
                <w:lang w:eastAsia="zh-CN"/>
              </w:rPr>
              <w:t>户增收</w:t>
            </w:r>
            <w:r>
              <w:rPr>
                <w:rFonts w:hint="eastAsia" w:ascii="宋体" w:hAnsi="宋体" w:eastAsia="宋体" w:cs="宋体"/>
                <w:kern w:val="0"/>
                <w:sz w:val="20"/>
                <w:szCs w:val="20"/>
              </w:rPr>
              <w:t>≧</w:t>
            </w:r>
            <w:r>
              <w:rPr>
                <w:rFonts w:hint="eastAsia" w:ascii="宋体" w:hAnsi="宋体" w:cs="宋体"/>
                <w:kern w:val="0"/>
                <w:sz w:val="20"/>
                <w:szCs w:val="20"/>
                <w:lang w:val="en-US" w:eastAsia="zh-CN"/>
              </w:rPr>
              <w:t>1000元</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次年受益</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指标1：农家肥</w:t>
            </w:r>
            <w:r>
              <w:rPr>
                <w:rFonts w:hint="eastAsia" w:ascii="宋体" w:hAnsi="宋体" w:cs="宋体"/>
                <w:kern w:val="0"/>
                <w:sz w:val="20"/>
                <w:szCs w:val="20"/>
                <w:lang w:eastAsia="zh-CN"/>
              </w:rPr>
              <w:t>、</w:t>
            </w:r>
            <w:r>
              <w:rPr>
                <w:rFonts w:hint="eastAsia" w:ascii="宋体" w:hAnsi="宋体" w:cs="宋体"/>
                <w:kern w:val="0"/>
                <w:sz w:val="20"/>
                <w:szCs w:val="20"/>
              </w:rPr>
              <w:t>有机肥料</w:t>
            </w:r>
            <w:r>
              <w:rPr>
                <w:rFonts w:hint="eastAsia" w:ascii="宋体" w:hAnsi="宋体" w:cs="宋体"/>
                <w:kern w:val="0"/>
                <w:sz w:val="20"/>
                <w:szCs w:val="20"/>
                <w:lang w:eastAsia="zh-CN"/>
              </w:rPr>
              <w:t>产生率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农家肥</w:t>
            </w:r>
            <w:r>
              <w:rPr>
                <w:rFonts w:hint="eastAsia" w:ascii="宋体" w:hAnsi="宋体" w:cs="宋体"/>
                <w:kern w:val="0"/>
                <w:sz w:val="20"/>
                <w:szCs w:val="20"/>
                <w:lang w:eastAsia="zh-CN"/>
              </w:rPr>
              <w:t>、</w:t>
            </w:r>
            <w:r>
              <w:rPr>
                <w:rFonts w:hint="eastAsia" w:ascii="宋体" w:hAnsi="宋体" w:cs="宋体"/>
                <w:kern w:val="0"/>
                <w:sz w:val="20"/>
                <w:szCs w:val="20"/>
              </w:rPr>
              <w:t>有机肥料</w:t>
            </w:r>
            <w:r>
              <w:rPr>
                <w:rFonts w:hint="eastAsia" w:ascii="宋体" w:hAnsi="宋体" w:cs="宋体"/>
                <w:kern w:val="0"/>
                <w:sz w:val="20"/>
                <w:szCs w:val="20"/>
                <w:lang w:val="en-US" w:eastAsia="zh-CN"/>
              </w:rPr>
              <w:t>100%</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农家肥</w:t>
            </w:r>
            <w:r>
              <w:rPr>
                <w:rFonts w:hint="eastAsia" w:ascii="宋体" w:hAnsi="宋体" w:cs="宋体"/>
                <w:kern w:val="0"/>
                <w:sz w:val="20"/>
                <w:szCs w:val="20"/>
                <w:lang w:eastAsia="zh-CN"/>
              </w:rPr>
              <w:t>、</w:t>
            </w:r>
            <w:r>
              <w:rPr>
                <w:rFonts w:hint="eastAsia" w:ascii="宋体" w:hAnsi="宋体" w:cs="宋体"/>
                <w:kern w:val="0"/>
                <w:sz w:val="20"/>
                <w:szCs w:val="20"/>
              </w:rPr>
              <w:t>有机肥料</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指标1：项目持续收益年限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持续收益年限≥5年</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指标2：项目产权年限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永久</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hint="eastAsia" w:ascii="宋体" w:hAnsi="宋体" w:cs="宋体"/>
                <w:kern w:val="0"/>
                <w:sz w:val="20"/>
                <w:szCs w:val="20"/>
                <w:lang w:eastAsia="zh-CN"/>
              </w:rPr>
              <w:t>永久</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指标1：贫困人口满意度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满意度≥95%　</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满意度≥95%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71505CE"/>
    <w:rsid w:val="35F86B0F"/>
    <w:rsid w:val="5CAA38DB"/>
    <w:rsid w:val="6B3E24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3"/>
    <w:qFormat/>
    <w:uiPriority w:val="9"/>
    <w:rPr>
      <w:rFonts w:asciiTheme="majorHAnsi" w:hAnsiTheme="majorHAnsi" w:eastAsiaTheme="majorEastAsia"/>
      <w:b/>
      <w:bCs/>
      <w:kern w:val="32"/>
      <w:sz w:val="32"/>
      <w:szCs w:val="32"/>
    </w:rPr>
  </w:style>
  <w:style w:type="character" w:customStyle="1" w:styleId="21">
    <w:name w:val="标题 2 Char"/>
    <w:basedOn w:val="16"/>
    <w:link w:val="4"/>
    <w:semiHidden/>
    <w:qFormat/>
    <w:uiPriority w:val="9"/>
    <w:rPr>
      <w:rFonts w:asciiTheme="majorHAnsi" w:hAnsiTheme="majorHAnsi" w:eastAsiaTheme="majorEastAsia"/>
      <w:b/>
      <w:bCs/>
      <w:i/>
      <w:iCs/>
      <w:sz w:val="28"/>
      <w:szCs w:val="28"/>
    </w:rPr>
  </w:style>
  <w:style w:type="character" w:customStyle="1" w:styleId="22">
    <w:name w:val="标题 3 Char"/>
    <w:basedOn w:val="16"/>
    <w:link w:val="2"/>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3"/>
    <w:next w:val="1"/>
    <w:semiHidden/>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2</TotalTime>
  <ScaleCrop>false</ScaleCrop>
  <LinksUpToDate>false</LinksUpToDate>
  <CharactersWithSpaces>1329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小龙</cp:lastModifiedBy>
  <cp:lastPrinted>2018-12-31T10:56:00Z</cp:lastPrinted>
  <dcterms:modified xsi:type="dcterms:W3CDTF">2019-11-05T11:08:15Z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