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hint="eastAsia" w:ascii="华文中宋" w:hAnsi="华文中宋" w:eastAsia="华文中宋" w:cs="宋体"/>
          <w:b/>
          <w:kern w:val="0"/>
          <w:sz w:val="52"/>
          <w:szCs w:val="52"/>
          <w:lang w:val="en-US" w:eastAsia="zh-CN"/>
        </w:rPr>
      </w:pPr>
      <w:r>
        <w:rPr>
          <w:rFonts w:hint="eastAsia" w:ascii="华文中宋" w:hAnsi="华文中宋" w:eastAsia="华文中宋" w:cs="宋体"/>
          <w:b/>
          <w:kern w:val="0"/>
          <w:sz w:val="52"/>
          <w:szCs w:val="5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pacing w:val="-34"/>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spacing w:val="-34"/>
          <w:kern w:val="0"/>
          <w:sz w:val="36"/>
          <w:szCs w:val="36"/>
          <w:lang w:eastAsia="zh-CN"/>
        </w:rPr>
        <w:t>瓦石峡镇塔什萨依村养殖小区升级改造项目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7"/>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z w:val="32"/>
          <w:szCs w:val="32"/>
        </w:rPr>
      </w:pPr>
      <w:r>
        <w:rPr>
          <w:rFonts w:hint="eastAsia" w:ascii="仿宋" w:hAnsi="仿宋" w:eastAsia="仿宋" w:cs="仿宋"/>
          <w:sz w:val="32"/>
          <w:szCs w:val="32"/>
        </w:rPr>
        <w:t>1.主要建设内容：</w:t>
      </w:r>
      <w:r>
        <w:rPr>
          <w:rFonts w:hint="eastAsia" w:ascii="楷体" w:hAnsi="楷体" w:eastAsia="楷体" w:cs="楷体"/>
          <w:sz w:val="32"/>
          <w:szCs w:val="32"/>
          <w:lang w:val="en-US" w:eastAsia="zh-CN"/>
        </w:rPr>
        <w:t>建设养殖小区</w:t>
      </w:r>
      <w:r>
        <w:rPr>
          <w:rFonts w:hint="eastAsia" w:ascii="方正仿宋_GBK" w:hAnsi="方正仿宋_GBK" w:eastAsia="方正仿宋_GBK" w:cs="方正仿宋_GBK"/>
          <w:sz w:val="32"/>
          <w:szCs w:val="32"/>
        </w:rPr>
        <w:t>80套暖圈</w:t>
      </w:r>
      <w:r>
        <w:rPr>
          <w:rFonts w:hint="eastAsia" w:ascii="方正仿宋_GBK" w:hAnsi="方正仿宋_GBK" w:eastAsia="方正仿宋_GBK" w:cs="方正仿宋_GBK"/>
          <w:sz w:val="32"/>
          <w:szCs w:val="32"/>
          <w:lang w:val="en-US" w:eastAsia="zh-CN"/>
        </w:rPr>
        <w:t>钢制围栏2880米，主管使用直径50圆形钢管，竖撑使用直径30圆管，围栏地下深埋50厘米，地面高度1.3米，单位造价166.6元，计48万元，改造供水管道3公里（材料De25PVC管），配套塑料检查井80个，建设1.6米宽绿化带1.3公里，配套63PVC阀门34个、检查井2个（深1.2米），计20万元，安装路灯45盏，开挖电缆管沟2500米，铺设铜芯电缆2500米，计30万元。</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rPr>
        <w:t>2.主要目标任务：</w:t>
      </w:r>
      <w:r>
        <w:rPr>
          <w:rFonts w:hint="eastAsia" w:ascii="方正仿宋_GBK" w:hAnsi="方正仿宋_GBK" w:eastAsia="方正仿宋_GBK" w:cs="方正仿宋_GBK"/>
          <w:sz w:val="32"/>
          <w:szCs w:val="32"/>
        </w:rPr>
        <w:t>在该村实施养殖小区</w:t>
      </w:r>
      <w:r>
        <w:rPr>
          <w:rFonts w:hint="eastAsia" w:ascii="方正仿宋_GBK" w:hAnsi="方正仿宋_GBK" w:eastAsia="方正仿宋_GBK" w:cs="方正仿宋_GBK"/>
          <w:sz w:val="32"/>
          <w:szCs w:val="32"/>
          <w:lang w:eastAsia="zh-CN"/>
        </w:rPr>
        <w:t>升级</w:t>
      </w:r>
      <w:r>
        <w:rPr>
          <w:rFonts w:hint="eastAsia" w:ascii="方正仿宋_GBK" w:hAnsi="方正仿宋_GBK" w:eastAsia="方正仿宋_GBK" w:cs="方正仿宋_GBK"/>
          <w:sz w:val="32"/>
          <w:szCs w:val="32"/>
        </w:rPr>
        <w:t>改造项目，由以往的分散养殖转变成集中养殖有着很好的前景，可充分发挥该村在牲畜养殖方面的资源优势，在生产羊产仔率、个体重量上下功夫，提高产出率，以此提高农牧民经济收入，推进农村社会经济发展。因此该项目的建设是很有必要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98</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2019年度财政专项扶贫资金（少数民族发展资金）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瓦石峡镇塔什萨依村养殖小区升级改造项目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月对塔什萨依村养殖小区进行升级改造。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24</w:t>
      </w:r>
      <w:r>
        <w:rPr>
          <w:rFonts w:hint="eastAsia" w:ascii="仿宋" w:hAnsi="仿宋" w:eastAsia="仿宋" w:cs="仿宋"/>
          <w:sz w:val="32"/>
          <w:szCs w:val="32"/>
          <w:lang w:eastAsia="zh-CN"/>
        </w:rPr>
        <w:t>日，由若羌县扶贫开发领导小组牵头组织农业农村局、住房和城乡建设局等部门组成验收组对该项目进行验收。验收组一行通过查阅资料档案、实地查看工程建设情况一致同意该项目等级为合格，通过验收。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rPr>
      </w:pPr>
      <w:r>
        <w:rPr>
          <w:rStyle w:val="7"/>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 w:hAnsi="仿宋" w:eastAsia="仿宋" w:cs="仿宋"/>
          <w:sz w:val="32"/>
          <w:lang w:val="en-US" w:eastAsia="zh-CN"/>
        </w:rPr>
      </w:pPr>
      <w:r>
        <w:rPr>
          <w:rStyle w:val="7"/>
          <w:rFonts w:hint="eastAsia" w:ascii="仿宋" w:hAnsi="仿宋" w:eastAsia="仿宋" w:cs="仿宋"/>
          <w:b w:val="0"/>
          <w:spacing w:val="-4"/>
          <w:sz w:val="32"/>
          <w:szCs w:val="32"/>
        </w:rPr>
        <w:t>2019年</w:t>
      </w:r>
      <w:r>
        <w:rPr>
          <w:rStyle w:val="7"/>
          <w:rFonts w:hint="eastAsia" w:ascii="仿宋" w:hAnsi="仿宋" w:eastAsia="仿宋" w:cs="仿宋"/>
          <w:b w:val="0"/>
          <w:spacing w:val="-4"/>
          <w:sz w:val="32"/>
          <w:szCs w:val="32"/>
          <w:lang w:val="en-US" w:eastAsia="zh-CN"/>
        </w:rPr>
        <w:t>8</w:t>
      </w:r>
      <w:r>
        <w:rPr>
          <w:rStyle w:val="7"/>
          <w:rFonts w:hint="eastAsia" w:ascii="仿宋" w:hAnsi="仿宋" w:eastAsia="仿宋" w:cs="仿宋"/>
          <w:b w:val="0"/>
          <w:spacing w:val="-4"/>
          <w:sz w:val="32"/>
          <w:szCs w:val="32"/>
        </w:rPr>
        <w:t>月</w:t>
      </w:r>
      <w:r>
        <w:rPr>
          <w:rStyle w:val="7"/>
          <w:rFonts w:hint="eastAsia" w:ascii="仿宋" w:hAnsi="仿宋" w:eastAsia="仿宋" w:cs="仿宋"/>
          <w:b w:val="0"/>
          <w:spacing w:val="-4"/>
          <w:sz w:val="32"/>
          <w:szCs w:val="32"/>
          <w:lang w:val="en-US" w:eastAsia="zh-CN"/>
        </w:rPr>
        <w:t>24</w:t>
      </w:r>
      <w:r>
        <w:rPr>
          <w:rStyle w:val="7"/>
          <w:rFonts w:hint="eastAsia" w:ascii="仿宋" w:hAnsi="仿宋" w:eastAsia="仿宋" w:cs="仿宋"/>
          <w:b w:val="0"/>
          <w:spacing w:val="-4"/>
          <w:sz w:val="32"/>
          <w:szCs w:val="32"/>
        </w:rPr>
        <w:t>日前已</w:t>
      </w:r>
      <w:r>
        <w:rPr>
          <w:rStyle w:val="7"/>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方正仿宋_GBK" w:hAnsi="方正仿宋_GBK" w:eastAsia="方正仿宋_GBK" w:cs="方正仿宋_GBK"/>
          <w:sz w:val="32"/>
          <w:lang w:val="en-US" w:eastAsia="zh-CN"/>
        </w:rPr>
        <w:t>，</w:t>
      </w:r>
      <w:r>
        <w:rPr>
          <w:rFonts w:hint="default" w:ascii="Times New Roman" w:hAnsi="Times New Roman" w:eastAsia="仿宋_GB2312" w:cs="Times New Roman"/>
          <w:sz w:val="32"/>
          <w:lang w:eastAsia="zh-CN"/>
        </w:rPr>
        <w:t>可有</w:t>
      </w:r>
      <w:r>
        <w:rPr>
          <w:rFonts w:hint="eastAsia" w:ascii="Times New Roman" w:hAnsi="Times New Roman" w:eastAsia="仿宋_GB2312" w:cs="Times New Roman"/>
          <w:sz w:val="32"/>
          <w:lang w:eastAsia="zh-CN"/>
        </w:rPr>
        <w:t>力带动养殖产业的发展。推进农业化进程，使农牧业生态系统对资源充分利用，促进农牧民的增收，实现经济效益与社会效益的有机统一。不断提高草食畜养殖生产水平。养殖业的发展，减少了秸秆污染、保护了生态环境，促进了村容村貌的整洁。农业产生的废弃物和畜牧业产生的废物通过角色互换，促进了种养结合，推动建立可持续发展农业和生态农业。</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7"/>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7"/>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7"/>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1、</w:t>
      </w:r>
      <w:r>
        <w:rPr>
          <w:rStyle w:val="7"/>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bCs w:val="0"/>
          <w:spacing w:val="-4"/>
          <w:sz w:val="32"/>
          <w:szCs w:val="32"/>
          <w:lang w:val="en-US" w:eastAsia="zh-CN"/>
        </w:rPr>
      </w:pPr>
      <w:r>
        <w:rPr>
          <w:rStyle w:val="7"/>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2、</w:t>
      </w:r>
      <w:r>
        <w:rPr>
          <w:rStyle w:val="7"/>
          <w:rFonts w:hint="eastAsia" w:ascii="仿宋" w:hAnsi="仿宋" w:eastAsia="仿宋" w:cs="仿宋"/>
          <w:b/>
          <w:bCs w:val="0"/>
          <w:spacing w:val="-4"/>
          <w:sz w:val="32"/>
          <w:szCs w:val="32"/>
          <w:lang w:eastAsia="zh-CN"/>
        </w:rPr>
        <w:t>对项目法人的建</w:t>
      </w:r>
      <w:r>
        <w:rPr>
          <w:rStyle w:val="7"/>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default" w:ascii="仿宋" w:hAnsi="仿宋" w:eastAsia="仿宋" w:cs="仿宋"/>
          <w:b w:val="0"/>
          <w:spacing w:val="-4"/>
          <w:sz w:val="32"/>
          <w:szCs w:val="32"/>
          <w:lang w:val="en-US" w:eastAsia="zh-CN"/>
        </w:rPr>
      </w:pPr>
      <w:r>
        <w:rPr>
          <w:rStyle w:val="7"/>
          <w:rFonts w:hint="eastAsia" w:ascii="仿宋" w:hAnsi="仿宋" w:eastAsia="仿宋" w:cs="仿宋"/>
          <w:b w:val="0"/>
          <w:spacing w:val="-4"/>
          <w:sz w:val="32"/>
          <w:szCs w:val="32"/>
          <w:lang w:eastAsia="zh-CN"/>
        </w:rPr>
        <w:t>无</w:t>
      </w:r>
      <w:r>
        <w:rPr>
          <w:rStyle w:val="7"/>
          <w:rFonts w:hint="eastAsia" w:ascii="仿宋" w:hAnsi="仿宋" w:eastAsia="仿宋" w:cs="仿宋"/>
          <w:b w:val="0"/>
          <w:spacing w:val="-4"/>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w:t>
      </w:r>
      <w:r>
        <w:rPr>
          <w:rStyle w:val="7"/>
          <w:rFonts w:hint="eastAsia" w:ascii="仿宋" w:hAnsi="仿宋" w:eastAsia="仿宋" w:cs="仿宋"/>
          <w:b w:val="0"/>
          <w:spacing w:val="-4"/>
          <w:sz w:val="32"/>
          <w:szCs w:val="32"/>
          <w:lang w:eastAsia="zh-CN"/>
        </w:rPr>
        <w:t>若羌县瓦石峡镇</w:t>
      </w:r>
      <w:r>
        <w:rPr>
          <w:rStyle w:val="7"/>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tbl>
      <w:tblPr>
        <w:tblStyle w:val="5"/>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7"/>
                <w:rFonts w:hint="eastAsia" w:ascii="仿宋" w:hAnsi="仿宋" w:eastAsia="仿宋"/>
                <w:b w:val="0"/>
                <w:spacing w:val="-4"/>
                <w:sz w:val="32"/>
                <w:szCs w:val="32"/>
                <w:lang w:eastAsia="zh-CN"/>
              </w:rPr>
              <w:t>若羌县瓦石峡镇</w:t>
            </w:r>
            <w:r>
              <w:rPr>
                <w:rStyle w:val="7"/>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塔什萨依村养殖小区升级改造</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98</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98</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98</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98</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按照政府债券资金管理要求规范管理使用，于发行之日起3个月内将98万元资金使用完毕。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eastAsiaTheme="minorEastAsia"/>
                <w:kern w:val="0"/>
                <w:sz w:val="20"/>
                <w:szCs w:val="20"/>
                <w:lang w:val="en-US" w:eastAsia="zh-CN"/>
              </w:rPr>
              <w:t>98</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暖圈钢制围栏</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≥80个</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供水管道</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≥3公里</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≥3公里</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钢制围栏</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≥2.88公里</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≥2.88公里</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绿化带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≥1.3公里</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≥1.3公里</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63PVC阀门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≥34个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≥34个</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塑料检查井</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≥80个</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检查井</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≥2个</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路灯</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≥45盏</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≥45盏</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电缆管沟</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≥2.5公里</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≥2.5公里</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铜芯电缆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≥2.5公里</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≥2.5公里</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钢制围栏直径圆形钢管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≥Ø50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≥Ø50</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钢制围栏竖撑直径圆形钢管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≥Ø30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≥Ø30</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绿化带宽</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≥1.6m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≥1.6m</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2019年8月31日前</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2019年8月31日前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养殖小区升级改造建设成本</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≥98万元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≥98万元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改善养殖环境，提高产出率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eastAsia="宋体" w:cs="宋体"/>
                <w:kern w:val="0"/>
                <w:sz w:val="20"/>
                <w:szCs w:val="20"/>
                <w:lang w:eastAsia="zh-CN"/>
              </w:rPr>
            </w:pPr>
            <w:r>
              <w:rPr>
                <w:rFonts w:hint="eastAsia" w:ascii="宋体" w:hAnsi="宋体" w:cs="宋体"/>
                <w:kern w:val="0"/>
                <w:sz w:val="20"/>
                <w:szCs w:val="20"/>
                <w:lang w:eastAsia="zh-CN"/>
              </w:rPr>
              <w:t>社会效益指标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改善养殖环境</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有效 </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有效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80人</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80人</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有效提高养殖牲畜的环境，提高存活率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≥96%</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≥96%</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解决分散养殖，传统养殖的问题，提高养殖规模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36B2CC6"/>
    <w:rsid w:val="16117336"/>
    <w:rsid w:val="374E3132"/>
    <w:rsid w:val="3FCF4763"/>
    <w:rsid w:val="4C215EDF"/>
    <w:rsid w:val="53A27839"/>
    <w:rsid w:val="5E943345"/>
    <w:rsid w:val="74D86AF2"/>
    <w:rsid w:val="7AAB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样式1"/>
    <w:basedOn w:val="1"/>
    <w:qFormat/>
    <w:uiPriority w:val="0"/>
  </w:style>
  <w:style w:type="paragraph" w:styleId="3">
    <w:name w:val="Body Text Indent"/>
    <w:basedOn w:val="1"/>
    <w:qFormat/>
    <w:uiPriority w:val="0"/>
    <w:pPr>
      <w:ind w:firstLine="630" w:firstLineChars="210"/>
    </w:pPr>
    <w:rPr>
      <w:sz w:val="30"/>
      <w:lang w:val="en-US" w:eastAsia="zh-CN" w:bidi="ar-SA"/>
    </w:r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7">
    <w:name w:val="Strong"/>
    <w:basedOn w:val="6"/>
    <w:qFormat/>
    <w:uiPriority w:val="0"/>
    <w:rPr>
      <w:b/>
      <w:bCs/>
    </w:rPr>
  </w:style>
  <w:style w:type="character" w:customStyle="1" w:styleId="8">
    <w:name w:val="font11"/>
    <w:basedOn w:val="6"/>
    <w:qFormat/>
    <w:uiPriority w:val="0"/>
    <w:rPr>
      <w:rFonts w:hint="eastAsia" w:ascii="宋体" w:hAnsi="宋体" w:eastAsia="宋体" w:cs="宋体"/>
      <w:color w:val="000000"/>
      <w:sz w:val="20"/>
      <w:szCs w:val="20"/>
      <w:u w:val="none"/>
    </w:rPr>
  </w:style>
  <w:style w:type="character" w:customStyle="1" w:styleId="9">
    <w:name w:val="font01"/>
    <w:basedOn w:val="6"/>
    <w:qFormat/>
    <w:uiPriority w:val="0"/>
    <w:rPr>
      <w:rFonts w:ascii="宋体" w:hAnsi="宋体" w:eastAsia="宋体" w:cs="宋体"/>
      <w:color w:val="000000"/>
      <w:sz w:val="20"/>
      <w:szCs w:val="20"/>
      <w:u w:val="none"/>
    </w:rPr>
  </w:style>
  <w:style w:type="character" w:customStyle="1" w:styleId="10">
    <w:name w:val="font31"/>
    <w:basedOn w:val="6"/>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2019-11-09T02:46:08Z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