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瓦石峡镇塔什萨依村防渗渠建设项目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6"/>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80</w:t>
      </w:r>
      <w:r>
        <w:rPr>
          <w:rFonts w:hint="eastAsia" w:ascii="仿宋" w:hAnsi="仿宋" w:eastAsia="仿宋" w:cs="仿宋"/>
          <w:sz w:val="32"/>
          <w:szCs w:val="32"/>
        </w:rPr>
        <w:t>万元，建设塔什萨依村牧民一期耕地防渗渠3.44公里，农渠断面型式采70U型断面（设计渠深0.7m，口宽1m，壁厚6cm，涉及流量0.15m3/s），C20W4F150混凝土，下设200㎜厚砂砾石防冻层。每公里建设预算23.2万元。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主要目标任务：项目建成后，可灌溉耕地430亩，直接受益贫困户15户、一般农户7户以上，农户耕地能够使用地表水，也可使用地下水。使用地表水，可加速农田改良步伐，缩短新开垦耕地改良周期，减少改良成本，可提农作物的产量和品质；使用地表水灌溉可缩短轮灌周期，灌溉20亩耕地所用的时间从原来的24小时缩短至6个小时左右，极大减少劳动力消耗，对于促进贫困牧民脱贫致富具有十分重要的促进作用，促进贫困户增收步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80</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2019年度中央新增财政专项扶贫资金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瓦石峡镇塔什萨依村防渗渠建设项目。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月建设塔什萨依村防渗渠3.44公里。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24</w:t>
      </w:r>
      <w:r>
        <w:rPr>
          <w:rFonts w:hint="eastAsia" w:ascii="仿宋" w:hAnsi="仿宋" w:eastAsia="仿宋" w:cs="仿宋"/>
          <w:sz w:val="32"/>
          <w:szCs w:val="32"/>
          <w:lang w:eastAsia="zh-CN"/>
        </w:rPr>
        <w:t>日，由若羌县扶贫开发领导小组牵头组织水利局等部门组成验收组对该项目进行验收。验收组一行通过查阅资料档案、实地查看工程建设情况一致同意该项目等级为合格，通过验收。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pStyle w:val="7"/>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24" w:firstLineChars="200"/>
        <w:textAlignment w:val="auto"/>
        <w:outlineLvl w:val="9"/>
        <w:rPr>
          <w:rFonts w:hint="eastAsia" w:ascii="仿宋" w:hAnsi="仿宋" w:eastAsia="仿宋" w:cs="仿宋"/>
          <w:sz w:val="32"/>
          <w:lang w:val="en-US" w:eastAsia="zh-CN"/>
        </w:rPr>
      </w:pPr>
      <w:r>
        <w:rPr>
          <w:rStyle w:val="6"/>
          <w:rFonts w:hint="eastAsia" w:ascii="仿宋" w:hAnsi="仿宋" w:eastAsia="仿宋" w:cs="仿宋"/>
          <w:b w:val="0"/>
          <w:spacing w:val="-4"/>
          <w:sz w:val="32"/>
          <w:szCs w:val="32"/>
        </w:rPr>
        <w:t>2019年</w:t>
      </w:r>
      <w:r>
        <w:rPr>
          <w:rStyle w:val="6"/>
          <w:rFonts w:hint="eastAsia" w:ascii="仿宋" w:hAnsi="仿宋" w:eastAsia="仿宋" w:cs="仿宋"/>
          <w:b w:val="0"/>
          <w:spacing w:val="-4"/>
          <w:sz w:val="32"/>
          <w:szCs w:val="32"/>
          <w:lang w:val="en-US" w:eastAsia="zh-CN"/>
        </w:rPr>
        <w:t>8</w:t>
      </w:r>
      <w:r>
        <w:rPr>
          <w:rStyle w:val="6"/>
          <w:rFonts w:hint="eastAsia" w:ascii="仿宋" w:hAnsi="仿宋" w:eastAsia="仿宋" w:cs="仿宋"/>
          <w:b w:val="0"/>
          <w:spacing w:val="-4"/>
          <w:sz w:val="32"/>
          <w:szCs w:val="32"/>
        </w:rPr>
        <w:t>月</w:t>
      </w:r>
      <w:r>
        <w:rPr>
          <w:rStyle w:val="6"/>
          <w:rFonts w:hint="eastAsia" w:ascii="仿宋" w:hAnsi="仿宋" w:eastAsia="仿宋" w:cs="仿宋"/>
          <w:b w:val="0"/>
          <w:spacing w:val="-4"/>
          <w:sz w:val="32"/>
          <w:szCs w:val="32"/>
          <w:lang w:val="en-US" w:eastAsia="zh-CN"/>
        </w:rPr>
        <w:t>24</w:t>
      </w:r>
      <w:r>
        <w:rPr>
          <w:rStyle w:val="6"/>
          <w:rFonts w:hint="eastAsia" w:ascii="仿宋" w:hAnsi="仿宋" w:eastAsia="仿宋" w:cs="仿宋"/>
          <w:b w:val="0"/>
          <w:spacing w:val="-4"/>
          <w:sz w:val="32"/>
          <w:szCs w:val="32"/>
        </w:rPr>
        <w:t>日前已</w:t>
      </w:r>
      <w:r>
        <w:rPr>
          <w:rStyle w:val="6"/>
          <w:rFonts w:hint="eastAsia" w:ascii="仿宋" w:hAnsi="仿宋" w:eastAsia="仿宋" w:cs="仿宋"/>
          <w:b w:val="0"/>
          <w:spacing w:val="-4"/>
          <w:sz w:val="32"/>
          <w:szCs w:val="32"/>
          <w:lang w:eastAsia="zh-CN"/>
        </w:rPr>
        <w:t>按照项目计划完成，</w:t>
      </w:r>
      <w:r>
        <w:rPr>
          <w:rFonts w:hint="eastAsia" w:ascii="Times New Roman" w:hAnsi="Times New Roman" w:eastAsia="仿宋" w:cs="Times New Roman"/>
          <w:kern w:val="2"/>
          <w:sz w:val="32"/>
          <w:szCs w:val="24"/>
          <w:lang w:val="en-US" w:eastAsia="zh-CN" w:bidi="ar-SA"/>
        </w:rPr>
        <w:t>该项目的实施，</w:t>
      </w:r>
      <w:r>
        <w:rPr>
          <w:rFonts w:hint="default" w:ascii="Times New Roman" w:hAnsi="Times New Roman" w:eastAsia="仿宋" w:cs="Times New Roman"/>
          <w:kern w:val="2"/>
          <w:sz w:val="32"/>
          <w:szCs w:val="24"/>
          <w:lang w:val="en-US" w:eastAsia="zh-CN" w:bidi="ar-SA"/>
        </w:rPr>
        <w:t>可灌溉耕地800亩以上，直接受益贫困户20户、一般农户15户以上，农户耕地能够使用地表水，也可使用地下水。使用地表水，可加速农田改良步伐，缩短新开垦耕地改良周期，减少改良成本，可提农作物的产量和品质；使用地表水灌溉可缩短轮灌周期，灌溉20亩耕地所用的时间从原来的24小时缩短至6个小时左右，极大减少劳动力消耗，对于促进贫困牧民脱贫致富具有十分重要的促进作用，促进贫困户增收步伐。</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塔什萨依村</w:t>
            </w:r>
            <w:r>
              <w:rPr>
                <w:rFonts w:hint="eastAsia" w:ascii="宋体" w:hAnsi="宋体" w:cs="宋体"/>
                <w:kern w:val="0"/>
                <w:sz w:val="20"/>
                <w:szCs w:val="20"/>
              </w:rPr>
              <w:t>防渗渠建设项目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80</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80</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80</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80</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耕地防渗渠</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≥3440米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≥3440米</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渠道防渗设计流量</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≥0.15m³/s</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≥0.15m³/s</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tr>
        <w:tblPrEx>
          <w:tblLayout w:type="fixed"/>
          <w:tblCellMar>
            <w:top w:w="0" w:type="dxa"/>
            <w:left w:w="108" w:type="dxa"/>
            <w:bottom w:w="0" w:type="dxa"/>
            <w:right w:w="108" w:type="dxa"/>
          </w:tblCellMar>
        </w:tblPrEx>
        <w:trPr>
          <w:trHeight w:val="64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渠道采用C20W4F150混凝土打造</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渠道壁厚度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≥6cm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≥6cm</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渠道口宽度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≥1m</w:t>
            </w:r>
          </w:p>
        </w:tc>
      </w:tr>
      <w:tr>
        <w:tblPrEx>
          <w:tblLayout w:type="fixed"/>
          <w:tblCellMar>
            <w:top w:w="0" w:type="dxa"/>
            <w:left w:w="108" w:type="dxa"/>
            <w:bottom w:w="0" w:type="dxa"/>
            <w:right w:w="108" w:type="dxa"/>
          </w:tblCellMar>
        </w:tblPrEx>
        <w:trPr>
          <w:trHeight w:val="38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渠道深度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≥0.7m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≥0.7m</w:t>
            </w:r>
          </w:p>
        </w:tc>
      </w:tr>
      <w:tr>
        <w:tblPrEx>
          <w:tblLayout w:type="fixed"/>
          <w:tblCellMar>
            <w:top w:w="0" w:type="dxa"/>
            <w:left w:w="108" w:type="dxa"/>
            <w:bottom w:w="0" w:type="dxa"/>
            <w:right w:w="108" w:type="dxa"/>
          </w:tblCellMar>
        </w:tblPrEx>
        <w:trPr>
          <w:trHeight w:val="30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渠道下方铺设砂砾石防冻层厚度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≥200mm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≥200mm</w:t>
            </w:r>
          </w:p>
        </w:tc>
      </w:tr>
      <w:tr>
        <w:tblPrEx>
          <w:tblLayout w:type="fixed"/>
          <w:tblCellMar>
            <w:top w:w="0" w:type="dxa"/>
            <w:left w:w="108" w:type="dxa"/>
            <w:bottom w:w="0" w:type="dxa"/>
            <w:right w:w="108" w:type="dxa"/>
          </w:tblCellMar>
        </w:tblPrEx>
        <w:trPr>
          <w:trHeight w:val="21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2019年8月20日前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2019年8月20日前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9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防渗渠每公里建设成本</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≥23.2万元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≥23.2万元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改善带动农业亩均产量增加</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≥100公斤</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≥100公斤</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新增和改善灌溉面积</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≥400亩</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≥400亩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15户</w:t>
            </w:r>
          </w:p>
        </w:tc>
      </w:tr>
      <w:tr>
        <w:tblPrEx>
          <w:tblLayout w:type="fixed"/>
          <w:tblCellMar>
            <w:top w:w="0" w:type="dxa"/>
            <w:left w:w="108" w:type="dxa"/>
            <w:bottom w:w="0" w:type="dxa"/>
            <w:right w:w="108" w:type="dxa"/>
          </w:tblCellMar>
        </w:tblPrEx>
        <w:trPr>
          <w:trHeight w:val="85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有效节约农业生产用水，提高水资源利用率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Style w:val="8"/>
                <w:lang w:val="en-US" w:eastAsia="zh-CN" w:bidi="ar"/>
              </w:rPr>
              <w:t>≥8.5</w:t>
            </w:r>
            <w:r>
              <w:rPr>
                <w:rStyle w:val="9"/>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解决贫困村农田灌溉用水难的问题，提高农业生产效率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Style w:val="8"/>
                <w:lang w:val="en-US" w:eastAsia="zh-CN" w:bidi="ar"/>
              </w:rPr>
              <w:t>≥96</w:t>
            </w:r>
            <w:r>
              <w:rPr>
                <w:rStyle w:val="9"/>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≥96</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21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240" w:lineRule="auto"/>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240" w:lineRule="auto"/>
        <w:ind w:firstLine="420" w:firstLineChars="200"/>
      </w:pPr>
    </w:p>
    <w:p>
      <w:pPr>
        <w:keepNext w:val="0"/>
        <w:keepLines w:val="0"/>
        <w:pageBreakBefore w:val="0"/>
        <w:kinsoku/>
        <w:wordWrap/>
        <w:overflowPunct/>
        <w:topLinePunct w:val="0"/>
        <w:autoSpaceDE/>
        <w:autoSpaceDN/>
        <w:bidi w:val="0"/>
        <w:adjustRightInd/>
        <w:snapToGrid/>
        <w:spacing w:line="240" w:lineRule="auto"/>
        <w:ind w:firstLine="420" w:firstLineChars="200"/>
      </w:pP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0D8D4C6A"/>
    <w:rsid w:val="136B2CC6"/>
    <w:rsid w:val="3FCF4763"/>
    <w:rsid w:val="438B46D7"/>
    <w:rsid w:val="5E733456"/>
    <w:rsid w:val="658C4F01"/>
    <w:rsid w:val="74D86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 w:type="paragraph" w:customStyle="1" w:styleId="7">
    <w:name w:val="p15"/>
    <w:basedOn w:val="1"/>
    <w:qFormat/>
    <w:uiPriority w:val="0"/>
    <w:pPr>
      <w:widowControl/>
    </w:pPr>
    <w:rPr>
      <w:kern w:val="0"/>
      <w:szCs w:val="21"/>
    </w:rPr>
  </w:style>
  <w:style w:type="character" w:customStyle="1" w:styleId="8">
    <w:name w:val="font11"/>
    <w:basedOn w:val="5"/>
    <w:qFormat/>
    <w:uiPriority w:val="0"/>
    <w:rPr>
      <w:rFonts w:hint="eastAsia" w:ascii="宋体" w:hAnsi="宋体" w:eastAsia="宋体" w:cs="宋体"/>
      <w:color w:val="000000"/>
      <w:sz w:val="20"/>
      <w:szCs w:val="20"/>
      <w:u w:val="none"/>
    </w:rPr>
  </w:style>
  <w:style w:type="character" w:customStyle="1" w:styleId="9">
    <w:name w:val="font01"/>
    <w:basedOn w:val="5"/>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2019-11-09T03:04:08Z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