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964" w:firstLineChars="20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w:t>
      </w:r>
      <w:r>
        <w:rPr>
          <w:rFonts w:hint="eastAsia" w:ascii="方正小标宋_GBK" w:hAnsi="华文中宋" w:eastAsia="方正小标宋_GBK" w:cs="宋体"/>
          <w:b/>
          <w:kern w:val="0"/>
          <w:sz w:val="48"/>
          <w:szCs w:val="48"/>
          <w:lang w:eastAsia="zh-CN"/>
        </w:rPr>
        <w:t>县瓦石峡镇人民政府</w:t>
      </w:r>
      <w:r>
        <w:rPr>
          <w:rFonts w:hint="eastAsia" w:ascii="方正小标宋_GBK" w:hAnsi="华文中宋" w:eastAsia="方正小标宋_GBK" w:cs="宋体"/>
          <w:b/>
          <w:kern w:val="0"/>
          <w:sz w:val="48"/>
          <w:szCs w:val="48"/>
        </w:rPr>
        <w:t>财政扶贫项目支出绩效自评报告</w:t>
      </w: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spacing w:val="-28"/>
          <w:kern w:val="0"/>
          <w:sz w:val="36"/>
          <w:szCs w:val="36"/>
          <w:lang w:eastAsia="zh-CN"/>
        </w:rPr>
      </w:pPr>
      <w:r>
        <w:rPr>
          <w:rFonts w:hint="eastAsia" w:ascii="仿宋" w:hAnsi="仿宋" w:eastAsia="仿宋" w:cs="仿宋"/>
          <w:kern w:val="0"/>
          <w:sz w:val="36"/>
          <w:szCs w:val="36"/>
        </w:rPr>
        <w:t>项目名称：</w:t>
      </w:r>
      <w:r>
        <w:rPr>
          <w:rFonts w:hint="eastAsia" w:ascii="仿宋" w:hAnsi="仿宋" w:eastAsia="仿宋" w:cs="仿宋"/>
          <w:spacing w:val="-28"/>
          <w:kern w:val="0"/>
          <w:sz w:val="36"/>
          <w:szCs w:val="36"/>
          <w:lang w:eastAsia="zh-CN"/>
        </w:rPr>
        <w:t xml:space="preserve">瓦石峡镇牧业村牲畜养殖（生产母羊）项目 </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实施单位（公章）：</w:t>
      </w:r>
      <w:r>
        <w:rPr>
          <w:rFonts w:hint="eastAsia" w:ascii="仿宋" w:hAnsi="仿宋" w:eastAsia="仿宋" w:cs="仿宋"/>
          <w:kern w:val="0"/>
          <w:sz w:val="36"/>
          <w:szCs w:val="36"/>
          <w:lang w:eastAsia="zh-CN"/>
        </w:rPr>
        <w:t>瓦石峡镇人民政府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主管部门（公章）：</w:t>
      </w:r>
      <w:r>
        <w:rPr>
          <w:rFonts w:hint="eastAsia" w:ascii="仿宋" w:hAnsi="仿宋" w:eastAsia="仿宋" w:cs="仿宋"/>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val="en-US" w:eastAsia="zh-CN"/>
        </w:rPr>
      </w:pPr>
      <w:r>
        <w:rPr>
          <w:rFonts w:hint="eastAsia" w:ascii="仿宋" w:hAnsi="仿宋" w:eastAsia="仿宋" w:cs="仿宋"/>
          <w:kern w:val="0"/>
          <w:sz w:val="36"/>
          <w:szCs w:val="36"/>
        </w:rPr>
        <w:t>项目负责人（签章）：</w:t>
      </w:r>
      <w:r>
        <w:rPr>
          <w:rFonts w:hint="eastAsia" w:ascii="仿宋" w:hAnsi="仿宋" w:eastAsia="仿宋" w:cs="仿宋"/>
          <w:kern w:val="0"/>
          <w:sz w:val="36"/>
          <w:szCs w:val="36"/>
          <w:lang w:eastAsia="zh-CN"/>
        </w:rPr>
        <w:t>吾斯曼</w:t>
      </w:r>
      <w:r>
        <w:rPr>
          <w:rFonts w:hint="eastAsia" w:ascii="仿宋" w:hAnsi="仿宋" w:eastAsia="仿宋" w:cs="仿宋"/>
          <w:kern w:val="0"/>
          <w:sz w:val="36"/>
          <w:szCs w:val="36"/>
          <w:lang w:val="en-US" w:eastAsia="zh-CN"/>
        </w:rPr>
        <w:t>·吐尔地</w:t>
      </w:r>
    </w:p>
    <w:p>
      <w:pPr>
        <w:keepNext w:val="0"/>
        <w:keepLines w:val="0"/>
        <w:pageBreakBefore w:val="0"/>
        <w:kinsoku/>
        <w:wordWrap/>
        <w:overflowPunct/>
        <w:topLinePunct w:val="0"/>
        <w:autoSpaceDE/>
        <w:autoSpaceDN/>
        <w:bidi w:val="0"/>
        <w:adjustRightInd/>
        <w:snapToGrid/>
        <w:spacing w:line="560" w:lineRule="exact"/>
        <w:jc w:val="left"/>
        <w:textAlignment w:val="auto"/>
        <w:rPr>
          <w:rStyle w:val="5"/>
          <w:rFonts w:hint="eastAsia" w:ascii="黑体" w:hAnsi="黑体" w:eastAsia="黑体"/>
          <w:b w:val="0"/>
          <w:spacing w:val="-4"/>
          <w:sz w:val="32"/>
          <w:szCs w:val="32"/>
        </w:rPr>
      </w:pPr>
      <w:r>
        <w:rPr>
          <w:rFonts w:hint="eastAsia" w:ascii="仿宋" w:hAnsi="仿宋" w:eastAsia="仿宋" w:cs="仿宋"/>
          <w:kern w:val="0"/>
          <w:sz w:val="36"/>
          <w:szCs w:val="36"/>
        </w:rPr>
        <w:t>填报时间：</w:t>
      </w:r>
      <w:r>
        <w:rPr>
          <w:rFonts w:hint="eastAsia" w:ascii="仿宋" w:hAnsi="仿宋" w:eastAsia="仿宋" w:cs="仿宋"/>
          <w:kern w:val="0"/>
          <w:sz w:val="36"/>
          <w:szCs w:val="36"/>
          <w:lang w:val="en-US" w:eastAsia="zh-CN"/>
        </w:rPr>
        <w:t>2019</w:t>
      </w:r>
      <w:r>
        <w:rPr>
          <w:rFonts w:hint="eastAsia" w:ascii="仿宋" w:hAnsi="仿宋" w:eastAsia="仿宋" w:cs="仿宋"/>
          <w:kern w:val="0"/>
          <w:sz w:val="36"/>
          <w:szCs w:val="36"/>
        </w:rPr>
        <w:t>年</w:t>
      </w:r>
      <w:r>
        <w:rPr>
          <w:rFonts w:hint="eastAsia" w:ascii="仿宋" w:hAnsi="仿宋" w:eastAsia="仿宋" w:cs="仿宋"/>
          <w:kern w:val="0"/>
          <w:sz w:val="36"/>
          <w:szCs w:val="36"/>
          <w:lang w:val="en-US" w:eastAsia="zh-CN"/>
        </w:rPr>
        <w:t>11</w:t>
      </w:r>
      <w:r>
        <w:rPr>
          <w:rFonts w:hint="eastAsia" w:ascii="仿宋" w:hAnsi="仿宋" w:eastAsia="仿宋" w:cs="仿宋"/>
          <w:kern w:val="0"/>
          <w:sz w:val="36"/>
          <w:szCs w:val="36"/>
        </w:rPr>
        <w:t>月</w:t>
      </w:r>
      <w:r>
        <w:rPr>
          <w:rFonts w:hint="eastAsia" w:ascii="仿宋" w:hAnsi="仿宋" w:eastAsia="仿宋" w:cs="仿宋"/>
          <w:kern w:val="0"/>
          <w:sz w:val="36"/>
          <w:szCs w:val="36"/>
          <w:lang w:val="en-US" w:eastAsia="zh-CN"/>
        </w:rPr>
        <w:t>8</w:t>
      </w:r>
      <w:r>
        <w:rPr>
          <w:rFonts w:hint="eastAsia" w:ascii="仿宋" w:hAnsi="仿宋" w:eastAsia="仿宋" w:cs="仿宋"/>
          <w:kern w:val="0"/>
          <w:sz w:val="36"/>
          <w:szCs w:val="36"/>
        </w:rPr>
        <w:t>日</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spacing w:val="-4"/>
          <w:sz w:val="32"/>
          <w:szCs w:val="32"/>
        </w:rPr>
      </w:pPr>
      <w:r>
        <w:rPr>
          <w:rStyle w:val="5"/>
          <w:rFonts w:hint="eastAsia" w:ascii="仿宋" w:hAnsi="仿宋" w:eastAsia="仿宋" w:cs="仿宋"/>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宣传执行党的基本路线，认真贯彻落实党的方针、政策和上级党组织的决议、指示。对</w:t>
      </w:r>
      <w:r>
        <w:rPr>
          <w:rFonts w:hint="eastAsia" w:ascii="仿宋" w:hAnsi="仿宋" w:eastAsia="仿宋" w:cs="仿宋"/>
          <w:sz w:val="32"/>
          <w:szCs w:val="32"/>
          <w:lang w:eastAsia="zh-CN"/>
        </w:rPr>
        <w:t>瓦石峡</w:t>
      </w:r>
      <w:r>
        <w:rPr>
          <w:rFonts w:hint="eastAsia" w:ascii="仿宋" w:hAnsi="仿宋" w:eastAsia="仿宋" w:cs="仿宋"/>
          <w:sz w:val="32"/>
          <w:szCs w:val="32"/>
        </w:rPr>
        <w:t>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5"/>
          <w:rFonts w:hint="eastAsia" w:ascii="仿宋" w:hAnsi="仿宋" w:eastAsia="仿宋" w:cs="仿宋"/>
          <w:spacing w:val="-4"/>
          <w:sz w:val="32"/>
          <w:szCs w:val="32"/>
        </w:rPr>
      </w:pPr>
      <w:r>
        <w:rPr>
          <w:rFonts w:hint="eastAsia" w:ascii="仿宋" w:hAnsi="仿宋" w:eastAsia="仿宋" w:cs="仿宋"/>
          <w:sz w:val="32"/>
          <w:szCs w:val="32"/>
        </w:rPr>
        <w:t>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textAlignment w:val="auto"/>
        <w:rPr>
          <w:rStyle w:val="5"/>
          <w:rFonts w:hint="eastAsia" w:ascii="仿宋" w:hAnsi="仿宋" w:eastAsia="仿宋" w:cs="仿宋"/>
          <w:spacing w:val="-4"/>
          <w:sz w:val="32"/>
          <w:szCs w:val="32"/>
        </w:rPr>
      </w:pPr>
      <w:r>
        <w:rPr>
          <w:rStyle w:val="5"/>
          <w:rFonts w:hint="eastAsia" w:ascii="仿宋" w:hAnsi="仿宋" w:eastAsia="仿宋" w:cs="仿宋"/>
          <w:spacing w:val="-4"/>
          <w:sz w:val="32"/>
          <w:szCs w:val="32"/>
        </w:rPr>
        <w:t>（二）项目预算绩效目标设定情况</w:t>
      </w:r>
    </w:p>
    <w:p>
      <w:pPr>
        <w:pStyle w:val="6"/>
        <w:keepNext w:val="0"/>
        <w:keepLines w:val="0"/>
        <w:pageBreakBefore w:val="0"/>
        <w:widowControl w:val="0"/>
        <w:kinsoku/>
        <w:wordWrap/>
        <w:overflowPunct/>
        <w:topLinePunct w:val="0"/>
        <w:autoSpaceDE/>
        <w:autoSpaceDN/>
        <w:bidi w:val="0"/>
        <w:adjustRightInd/>
        <w:snapToGrid/>
        <w:spacing w:before="0" w:after="0"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 w:hAnsi="仿宋" w:eastAsia="仿宋" w:cs="仿宋"/>
          <w:sz w:val="32"/>
          <w:szCs w:val="32"/>
        </w:rPr>
        <w:t>1.主要建设内容：项目总投资</w:t>
      </w:r>
      <w:r>
        <w:rPr>
          <w:rFonts w:hint="eastAsia" w:ascii="仿宋" w:hAnsi="仿宋" w:eastAsia="仿宋" w:cs="仿宋"/>
          <w:sz w:val="32"/>
          <w:szCs w:val="32"/>
          <w:lang w:val="en-US" w:eastAsia="zh-CN"/>
        </w:rPr>
        <w:t>30</w:t>
      </w:r>
      <w:r>
        <w:rPr>
          <w:rFonts w:hint="eastAsia" w:ascii="仿宋" w:hAnsi="仿宋" w:eastAsia="仿宋" w:cs="仿宋"/>
          <w:sz w:val="32"/>
          <w:szCs w:val="32"/>
        </w:rPr>
        <w:t>万元，</w:t>
      </w:r>
      <w:r>
        <w:rPr>
          <w:rFonts w:hint="eastAsia" w:ascii="方正仿宋_GBK" w:hAnsi="方正仿宋_GBK" w:eastAsia="方正仿宋_GBK" w:cs="方正仿宋_GBK"/>
          <w:sz w:val="32"/>
          <w:szCs w:val="32"/>
        </w:rPr>
        <w:t>购买2岁龄</w:t>
      </w:r>
      <w:r>
        <w:rPr>
          <w:rFonts w:hint="eastAsia" w:ascii="方正仿宋_GBK" w:hAnsi="方正仿宋_GBK" w:eastAsia="方正仿宋_GBK" w:cs="方正仿宋_GBK"/>
          <w:sz w:val="32"/>
          <w:szCs w:val="32"/>
          <w:lang w:eastAsia="zh-CN"/>
        </w:rPr>
        <w:t>以上</w:t>
      </w:r>
      <w:r>
        <w:rPr>
          <w:rFonts w:hint="eastAsia" w:ascii="方正仿宋_GBK" w:hAnsi="方正仿宋_GBK" w:eastAsia="方正仿宋_GBK" w:cs="方正仿宋_GBK"/>
          <w:sz w:val="32"/>
          <w:szCs w:val="32"/>
        </w:rPr>
        <w:t>生产母羊（</w:t>
      </w:r>
      <w:r>
        <w:rPr>
          <w:rFonts w:hint="eastAsia" w:ascii="方正仿宋_GBK" w:hAnsi="方正仿宋_GBK" w:eastAsia="方正仿宋_GBK" w:cs="方正仿宋_GBK"/>
          <w:sz w:val="32"/>
          <w:szCs w:val="32"/>
          <w:lang w:eastAsia="zh-CN"/>
        </w:rPr>
        <w:t>绵羊</w:t>
      </w:r>
      <w:r>
        <w:rPr>
          <w:rFonts w:hint="eastAsia" w:ascii="方正仿宋_GBK" w:hAnsi="方正仿宋_GBK" w:eastAsia="方正仿宋_GBK" w:cs="方正仿宋_GBK"/>
          <w:sz w:val="32"/>
          <w:szCs w:val="32"/>
        </w:rPr>
        <w:t>）250只，每只补助1</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00元，扶持贫困户2</w:t>
      </w: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户</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其中没有生态补偿金的7户，根据家庭实际情况分配每户分配12-13只；有生态补偿金的16户，每户分配10只。</w:t>
      </w:r>
    </w:p>
    <w:p>
      <w:pPr>
        <w:keepNext w:val="0"/>
        <w:keepLines w:val="0"/>
        <w:pageBreakBefore w:val="0"/>
        <w:kinsoku/>
        <w:wordWrap/>
        <w:overflowPunct/>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lang w:val="en-US" w:eastAsia="zh-CN"/>
        </w:rPr>
      </w:pPr>
      <w:r>
        <w:rPr>
          <w:rFonts w:hint="eastAsia" w:ascii="仿宋_GB2312" w:eastAsia="仿宋_GB2312"/>
          <w:sz w:val="32"/>
          <w:szCs w:val="32"/>
        </w:rPr>
        <w:t>2.主要目标任务：</w:t>
      </w:r>
      <w:r>
        <w:rPr>
          <w:rFonts w:hint="eastAsia" w:ascii="方正仿宋_GBK" w:hAnsi="方正仿宋_GBK" w:eastAsia="方正仿宋_GBK" w:cs="方正仿宋_GBK"/>
          <w:sz w:val="32"/>
          <w:lang w:val="en-US" w:eastAsia="zh-CN"/>
        </w:rPr>
        <w:t>经济效益可观，另外该项目具有：时间段、见效快的特点，为农牧民脱贫致富起到积极地引导和推动作用，有效的推动了牧业村养殖业发展。</w:t>
      </w:r>
    </w:p>
    <w:p>
      <w:pPr>
        <w:keepNext w:val="0"/>
        <w:keepLines w:val="0"/>
        <w:pageBreakBefore w:val="0"/>
        <w:kinsoku/>
        <w:wordWrap/>
        <w:overflowPunct/>
        <w:topLinePunct w:val="0"/>
        <w:autoSpaceDE/>
        <w:autoSpaceDN/>
        <w:bidi w:val="0"/>
        <w:adjustRightInd/>
        <w:snapToGrid/>
        <w:spacing w:before="0" w:after="0" w:line="560" w:lineRule="exact"/>
        <w:ind w:right="0" w:rightChars="0"/>
        <w:jc w:val="both"/>
        <w:textAlignment w:val="auto"/>
        <w:outlineLvl w:val="9"/>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二、项目资金使用及管理情况</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_GB2312" w:eastAsia="仿宋_GB2312"/>
          <w:b/>
          <w:kern w:val="0"/>
          <w:sz w:val="32"/>
        </w:rPr>
      </w:pPr>
      <w:r>
        <w:rPr>
          <w:rFonts w:hint="eastAsia" w:ascii="仿宋_GB2312" w:eastAsia="仿宋_GB2312"/>
          <w:b/>
          <w:kern w:val="0"/>
          <w:sz w:val="32"/>
        </w:rPr>
        <w:t>1.</w:t>
      </w:r>
      <w:r>
        <w:rPr>
          <w:rFonts w:hint="eastAsia" w:ascii="仿宋_GB2312" w:eastAsia="仿宋_GB2312"/>
          <w:b/>
          <w:kern w:val="0"/>
          <w:sz w:val="32"/>
          <w:lang w:eastAsia="zh-CN"/>
        </w:rPr>
        <w:t>完善</w:t>
      </w:r>
      <w:r>
        <w:rPr>
          <w:rFonts w:hint="eastAsia" w:ascii="仿宋_GB2312" w:eastAsia="仿宋_GB2312"/>
          <w:b/>
          <w:kern w:val="0"/>
          <w:sz w:val="32"/>
        </w:rPr>
        <w:t>目标责任制和责任追究制。</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560" w:firstLineChars="200"/>
        <w:textAlignment w:val="auto"/>
        <w:rPr>
          <w:rFonts w:hint="eastAsia" w:ascii="仿宋_GB2312" w:hAnsi="仿宋" w:eastAsia="仿宋_GB2312" w:cs="仿宋"/>
          <w:spacing w:val="-20"/>
          <w:sz w:val="32"/>
          <w:szCs w:val="32"/>
          <w:lang w:eastAsia="zh-CN"/>
        </w:rPr>
      </w:pPr>
      <w:r>
        <w:rPr>
          <w:rFonts w:hint="eastAsia" w:ascii="仿宋_GB2312" w:hAnsi="仿宋" w:eastAsia="仿宋_GB2312" w:cs="仿宋"/>
          <w:spacing w:val="-20"/>
          <w:sz w:val="32"/>
          <w:szCs w:val="32"/>
          <w:lang w:eastAsia="zh-CN"/>
        </w:rPr>
        <w:t>及时调整项目建设实施领导小组成员。领导小组与项目村签订目标责任书，明确责任，责任到人。对于职责不清、措施不到位的，落实不及时的，要追究责任，严肃处理。对于弄虚作假的，坚决以制止。</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right="0" w:rightChars="0" w:firstLine="643" w:firstLineChars="200"/>
        <w:textAlignment w:val="auto"/>
        <w:rPr>
          <w:rFonts w:hint="eastAsia" w:ascii="仿宋_GB2312" w:eastAsia="仿宋_GB2312"/>
          <w:b/>
          <w:kern w:val="0"/>
          <w:sz w:val="32"/>
        </w:rPr>
      </w:pPr>
      <w:r>
        <w:rPr>
          <w:rFonts w:hint="eastAsia" w:ascii="仿宋_GB2312" w:eastAsia="仿宋_GB2312"/>
          <w:b/>
          <w:kern w:val="0"/>
          <w:sz w:val="32"/>
        </w:rPr>
        <w:t>严格执行采购招标制度。</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560" w:firstLineChars="200"/>
        <w:textAlignment w:val="auto"/>
        <w:rPr>
          <w:rFonts w:hint="eastAsia" w:ascii="仿宋_GB2312" w:hAnsi="仿宋" w:eastAsia="仿宋_GB2312" w:cs="仿宋"/>
          <w:spacing w:val="-20"/>
          <w:sz w:val="32"/>
          <w:szCs w:val="32"/>
          <w:lang w:eastAsia="zh-CN"/>
        </w:rPr>
      </w:pPr>
      <w:r>
        <w:rPr>
          <w:rFonts w:hint="eastAsia" w:ascii="仿宋_GB2312" w:hAnsi="仿宋" w:eastAsia="仿宋_GB2312" w:cs="仿宋"/>
          <w:spacing w:val="-20"/>
          <w:sz w:val="32"/>
          <w:szCs w:val="32"/>
          <w:lang w:eastAsia="zh-CN"/>
        </w:rPr>
        <w:t>严格按照“若羌县财政扶贫专项资金使用管理办法”、县人民政府相关文件要求和会议纪要规定，对项目进行采标议价；对采购的项目进行必要的种植知识调研和办理必须的建议手续。切实做到公开公证。</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560" w:firstLineChars="200"/>
        <w:textAlignment w:val="auto"/>
        <w:rPr>
          <w:rFonts w:hint="eastAsia" w:ascii="仿宋_GB2312" w:eastAsia="仿宋_GB2312"/>
          <w:b/>
          <w:kern w:val="0"/>
          <w:sz w:val="32"/>
        </w:rPr>
      </w:pPr>
      <w:r>
        <w:rPr>
          <w:rFonts w:hint="eastAsia" w:ascii="仿宋_GB2312" w:hAnsi="仿宋" w:eastAsia="仿宋_GB2312" w:cs="仿宋"/>
          <w:spacing w:val="-20"/>
          <w:sz w:val="32"/>
          <w:szCs w:val="32"/>
          <w:lang w:val="en-US" w:eastAsia="zh-CN"/>
        </w:rPr>
        <w:t>3、</w:t>
      </w:r>
      <w:r>
        <w:rPr>
          <w:rFonts w:hint="eastAsia" w:ascii="仿宋_GB2312" w:eastAsia="仿宋_GB2312"/>
          <w:b/>
          <w:kern w:val="0"/>
          <w:sz w:val="32"/>
        </w:rPr>
        <w:t>严格执行公告公示制度。</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 w:eastAsia="仿宋_GB2312" w:cs="仿宋"/>
          <w:spacing w:val="-20"/>
          <w:sz w:val="32"/>
          <w:szCs w:val="32"/>
          <w:lang w:eastAsia="zh-CN"/>
        </w:rPr>
      </w:pPr>
      <w:r>
        <w:rPr>
          <w:rFonts w:hint="eastAsia" w:ascii="仿宋_GB2312" w:hAnsi="仿宋" w:eastAsia="仿宋_GB2312" w:cs="仿宋"/>
          <w:spacing w:val="-20"/>
          <w:sz w:val="32"/>
          <w:szCs w:val="32"/>
          <w:lang w:eastAsia="zh-CN"/>
        </w:rPr>
        <w:t>严格推行项目资金公示公告制，实行事前公示、事后公告的制度。遵循公开、公正的原则对项目计划安排、项目建设内容和项目资金投入使用等方面的不同阶段，采取公示公告方式，接受群众和社会监督。严格按照县财政局下发的“扶贫（少数民族发展资金）专项资金拨付应提供的资料和资金拨付流程”要求，提供完整的贫困户公示表、贫困户收益发放表，公示情况和发放情况的图片资料和音像资料。</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spacing w:val="-4"/>
          <w:sz w:val="32"/>
          <w:szCs w:val="32"/>
        </w:rPr>
      </w:pPr>
      <w:r>
        <w:rPr>
          <w:rStyle w:val="5"/>
          <w:rFonts w:hint="eastAsia" w:ascii="仿宋" w:hAnsi="仿宋" w:eastAsia="仿宋" w:cs="仿宋"/>
          <w:spacing w:val="-4"/>
          <w:sz w:val="32"/>
          <w:szCs w:val="32"/>
          <w:lang w:val="en-US" w:eastAsia="zh-CN"/>
        </w:rPr>
        <w:t>4、</w:t>
      </w:r>
      <w:r>
        <w:rPr>
          <w:rStyle w:val="5"/>
          <w:rFonts w:hint="eastAsia" w:ascii="仿宋" w:hAnsi="仿宋" w:eastAsia="仿宋" w:cs="仿宋"/>
          <w:spacing w:val="-4"/>
          <w:sz w:val="32"/>
          <w:szCs w:val="32"/>
        </w:rPr>
        <w:t>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6"/>
          <w:szCs w:val="36"/>
          <w:lang w:eastAsia="zh-CN"/>
        </w:rPr>
      </w:pPr>
      <w:r>
        <w:rPr>
          <w:rFonts w:hint="eastAsia" w:ascii="仿宋" w:hAnsi="仿宋" w:eastAsia="仿宋" w:cs="仿宋"/>
          <w:sz w:val="32"/>
          <w:szCs w:val="32"/>
        </w:rPr>
        <w:t>严格按照相关财政文件，该拨款全部用于</w:t>
      </w:r>
      <w:r>
        <w:rPr>
          <w:rFonts w:hint="eastAsia" w:ascii="仿宋" w:hAnsi="仿宋" w:eastAsia="仿宋" w:cs="仿宋"/>
          <w:sz w:val="32"/>
          <w:szCs w:val="32"/>
          <w:lang w:eastAsia="zh-CN"/>
        </w:rPr>
        <w:t>瓦石峡镇</w:t>
      </w:r>
      <w:r>
        <w:rPr>
          <w:rFonts w:hint="eastAsia" w:ascii="仿宋" w:hAnsi="仿宋" w:eastAsia="仿宋" w:cs="仿宋"/>
          <w:kern w:val="0"/>
          <w:sz w:val="36"/>
          <w:szCs w:val="36"/>
          <w:lang w:eastAsia="zh-CN"/>
        </w:rPr>
        <w:t>牧业村牲畜养殖（生产母羊）项目。</w:t>
      </w:r>
    </w:p>
    <w:p>
      <w:pPr>
        <w:keepNext w:val="0"/>
        <w:keepLines w:val="0"/>
        <w:pageBreakBefore w:val="0"/>
        <w:kinsoku/>
        <w:wordWrap/>
        <w:overflowPunct/>
        <w:topLinePunct w:val="0"/>
        <w:autoSpaceDE/>
        <w:autoSpaceDN/>
        <w:bidi w:val="0"/>
        <w:adjustRightInd/>
        <w:snapToGrid/>
        <w:spacing w:line="560" w:lineRule="exact"/>
        <w:textAlignment w:val="auto"/>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spacing w:val="-4"/>
          <w:sz w:val="32"/>
          <w:szCs w:val="32"/>
        </w:rPr>
      </w:pPr>
      <w:r>
        <w:rPr>
          <w:rStyle w:val="5"/>
          <w:rFonts w:hint="eastAsia" w:ascii="仿宋" w:hAnsi="仿宋" w:eastAsia="仿宋" w:cs="仿宋"/>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该项目于201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月购买本地生产母羊</w:t>
      </w:r>
      <w:r>
        <w:rPr>
          <w:rFonts w:hint="eastAsia" w:ascii="仿宋" w:hAnsi="仿宋" w:eastAsia="仿宋" w:cs="仿宋"/>
          <w:sz w:val="32"/>
          <w:szCs w:val="32"/>
          <w:lang w:val="en-US" w:eastAsia="zh-CN"/>
        </w:rPr>
        <w:t>250头</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25</w:t>
      </w:r>
      <w:r>
        <w:rPr>
          <w:rFonts w:hint="eastAsia" w:ascii="仿宋" w:hAnsi="仿宋" w:eastAsia="仿宋" w:cs="仿宋"/>
          <w:sz w:val="32"/>
          <w:szCs w:val="32"/>
          <w:lang w:eastAsia="zh-CN"/>
        </w:rPr>
        <w:t>日，由若羌县扶贫开发领导小组牵头组织畜牧兽医局等部门组成验收组对该项目进行验收。验收组一行通过查阅资料档案、实地查看工程建设情况一致同意该项目等级为合格，通过验收。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spacing w:val="-4"/>
          <w:sz w:val="32"/>
          <w:szCs w:val="32"/>
        </w:rPr>
      </w:pPr>
      <w:r>
        <w:rPr>
          <w:rStyle w:val="5"/>
          <w:rFonts w:hint="eastAsia" w:ascii="仿宋" w:hAnsi="仿宋" w:eastAsia="仿宋" w:cs="仿宋"/>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lang w:val="en-US" w:eastAsia="zh-CN"/>
        </w:rPr>
        <w:t>1、</w:t>
      </w:r>
      <w:r>
        <w:rPr>
          <w:rFonts w:hint="eastAsia" w:ascii="仿宋" w:hAnsi="仿宋" w:eastAsia="仿宋" w:cs="仿宋"/>
          <w:b/>
          <w:color w:val="auto"/>
          <w:kern w:val="0"/>
          <w:sz w:val="32"/>
        </w:rPr>
        <w:t>严格执行公告公示制度。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widowControl/>
        <w:numPr>
          <w:ilvl w:val="0"/>
          <w:numId w:val="2"/>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严格执行县级报账制度。</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widowControl/>
        <w:numPr>
          <w:ilvl w:val="0"/>
          <w:numId w:val="2"/>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建立目标责任制和责任追究制。</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成立由</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党委书记</w:t>
      </w:r>
      <w:r>
        <w:rPr>
          <w:rFonts w:hint="eastAsia" w:ascii="仿宋" w:hAnsi="仿宋" w:eastAsia="仿宋" w:cs="仿宋"/>
          <w:color w:val="auto"/>
          <w:kern w:val="0"/>
          <w:sz w:val="32"/>
          <w:lang w:eastAsia="zh-CN"/>
        </w:rPr>
        <w:t>、</w:t>
      </w:r>
      <w:r>
        <w:rPr>
          <w:rFonts w:hint="eastAsia" w:ascii="仿宋" w:hAnsi="仿宋" w:eastAsia="仿宋" w:cs="仿宋"/>
          <w:color w:val="auto"/>
          <w:kern w:val="0"/>
          <w:sz w:val="32"/>
        </w:rPr>
        <w:t>党委副书记、</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长任组长，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纪委书记、村委会书记</w:t>
      </w:r>
      <w:r>
        <w:rPr>
          <w:rFonts w:hint="eastAsia" w:ascii="仿宋" w:hAnsi="仿宋" w:eastAsia="仿宋" w:cs="仿宋"/>
          <w:color w:val="auto"/>
          <w:kern w:val="0"/>
          <w:sz w:val="32"/>
          <w:lang w:eastAsia="zh-CN"/>
        </w:rPr>
        <w:t>和</w:t>
      </w:r>
      <w:r>
        <w:rPr>
          <w:rFonts w:hint="eastAsia" w:ascii="仿宋" w:hAnsi="仿宋" w:eastAsia="仿宋" w:cs="仿宋"/>
          <w:color w:val="auto"/>
          <w:kern w:val="0"/>
          <w:sz w:val="32"/>
        </w:rPr>
        <w:t>主任、驻村工作队队长、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财政负责人为成员的项目实施领导小组。</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rPr>
      </w:pPr>
      <w:r>
        <w:rPr>
          <w:rStyle w:val="5"/>
          <w:rFonts w:hint="eastAsia" w:ascii="仿宋" w:hAnsi="仿宋" w:eastAsia="仿宋" w:cs="仿宋"/>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该项目</w:t>
      </w:r>
      <w:r>
        <w:rPr>
          <w:rFonts w:hint="eastAsia" w:ascii="仿宋" w:hAnsi="仿宋" w:eastAsia="仿宋" w:cs="仿宋"/>
          <w:color w:val="auto"/>
          <w:kern w:val="0"/>
          <w:sz w:val="32"/>
          <w:lang w:eastAsia="zh-CN"/>
        </w:rPr>
        <w:t>建设</w:t>
      </w:r>
      <w:r>
        <w:rPr>
          <w:rFonts w:hint="eastAsia" w:ascii="仿宋" w:hAnsi="仿宋" w:eastAsia="仿宋" w:cs="仿宋"/>
          <w:color w:val="auto"/>
          <w:kern w:val="0"/>
          <w:sz w:val="32"/>
        </w:rPr>
        <w:t>后，一切正常，达到了预期的效果。</w:t>
      </w:r>
    </w:p>
    <w:p>
      <w:pPr>
        <w:keepNext w:val="0"/>
        <w:keepLines w:val="0"/>
        <w:pageBreakBefore w:val="0"/>
        <w:kinsoku/>
        <w:wordWrap/>
        <w:overflowPunct/>
        <w:topLinePunct w:val="0"/>
        <w:autoSpaceDE/>
        <w:autoSpaceDN/>
        <w:bidi w:val="0"/>
        <w:adjustRightInd/>
        <w:snapToGrid/>
        <w:spacing w:before="0" w:after="0" w:line="560" w:lineRule="exact"/>
        <w:ind w:left="0" w:leftChars="0" w:right="0" w:rightChars="0" w:firstLine="624" w:firstLineChars="200"/>
        <w:jc w:val="both"/>
        <w:textAlignment w:val="auto"/>
        <w:outlineLvl w:val="9"/>
        <w:rPr>
          <w:rFonts w:hint="eastAsia" w:ascii="仿宋" w:hAnsi="仿宋" w:eastAsia="仿宋" w:cs="仿宋"/>
          <w:sz w:val="32"/>
          <w:lang w:val="en-US" w:eastAsia="zh-CN"/>
        </w:rPr>
      </w:pPr>
      <w:r>
        <w:rPr>
          <w:rStyle w:val="5"/>
          <w:rFonts w:hint="eastAsia" w:ascii="仿宋" w:hAnsi="仿宋" w:eastAsia="仿宋" w:cs="仿宋"/>
          <w:b w:val="0"/>
          <w:spacing w:val="-4"/>
          <w:sz w:val="32"/>
          <w:szCs w:val="32"/>
        </w:rPr>
        <w:t>2019年</w:t>
      </w:r>
      <w:r>
        <w:rPr>
          <w:rStyle w:val="5"/>
          <w:rFonts w:hint="eastAsia" w:ascii="仿宋" w:hAnsi="仿宋" w:eastAsia="仿宋" w:cs="仿宋"/>
          <w:b w:val="0"/>
          <w:spacing w:val="-4"/>
          <w:sz w:val="32"/>
          <w:szCs w:val="32"/>
          <w:lang w:val="en-US" w:eastAsia="zh-CN"/>
        </w:rPr>
        <w:t>5</w:t>
      </w:r>
      <w:r>
        <w:rPr>
          <w:rStyle w:val="5"/>
          <w:rFonts w:hint="eastAsia" w:ascii="仿宋" w:hAnsi="仿宋" w:eastAsia="仿宋" w:cs="仿宋"/>
          <w:b w:val="0"/>
          <w:spacing w:val="-4"/>
          <w:sz w:val="32"/>
          <w:szCs w:val="32"/>
        </w:rPr>
        <w:t>月</w:t>
      </w:r>
      <w:r>
        <w:rPr>
          <w:rStyle w:val="5"/>
          <w:rFonts w:hint="eastAsia" w:ascii="仿宋" w:hAnsi="仿宋" w:eastAsia="仿宋" w:cs="仿宋"/>
          <w:b w:val="0"/>
          <w:spacing w:val="-4"/>
          <w:sz w:val="32"/>
          <w:szCs w:val="32"/>
          <w:lang w:val="en-US" w:eastAsia="zh-CN"/>
        </w:rPr>
        <w:t>25</w:t>
      </w:r>
      <w:r>
        <w:rPr>
          <w:rStyle w:val="5"/>
          <w:rFonts w:hint="eastAsia" w:ascii="仿宋" w:hAnsi="仿宋" w:eastAsia="仿宋" w:cs="仿宋"/>
          <w:b w:val="0"/>
          <w:spacing w:val="-4"/>
          <w:sz w:val="32"/>
          <w:szCs w:val="32"/>
        </w:rPr>
        <w:t>日前已</w:t>
      </w:r>
      <w:r>
        <w:rPr>
          <w:rStyle w:val="5"/>
          <w:rFonts w:hint="eastAsia" w:ascii="仿宋" w:hAnsi="仿宋" w:eastAsia="仿宋" w:cs="仿宋"/>
          <w:b w:val="0"/>
          <w:spacing w:val="-4"/>
          <w:sz w:val="32"/>
          <w:szCs w:val="32"/>
          <w:lang w:eastAsia="zh-CN"/>
        </w:rPr>
        <w:t>按照项目计划完成，</w:t>
      </w:r>
      <w:r>
        <w:rPr>
          <w:rFonts w:hint="eastAsia" w:ascii="方正仿宋_GBK" w:hAnsi="方正仿宋_GBK" w:eastAsia="方正仿宋_GBK" w:cs="方正仿宋_GBK"/>
          <w:sz w:val="32"/>
          <w:szCs w:val="32"/>
        </w:rPr>
        <w:t>购买2岁龄</w:t>
      </w:r>
      <w:r>
        <w:rPr>
          <w:rFonts w:hint="eastAsia" w:ascii="方正仿宋_GBK" w:hAnsi="方正仿宋_GBK" w:eastAsia="方正仿宋_GBK" w:cs="方正仿宋_GBK"/>
          <w:sz w:val="32"/>
          <w:szCs w:val="32"/>
          <w:lang w:eastAsia="zh-CN"/>
        </w:rPr>
        <w:t>以上</w:t>
      </w:r>
      <w:r>
        <w:rPr>
          <w:rFonts w:hint="eastAsia" w:ascii="方正仿宋_GBK" w:hAnsi="方正仿宋_GBK" w:eastAsia="方正仿宋_GBK" w:cs="方正仿宋_GBK"/>
          <w:sz w:val="32"/>
          <w:szCs w:val="32"/>
        </w:rPr>
        <w:t>生产母羊（</w:t>
      </w:r>
      <w:r>
        <w:rPr>
          <w:rFonts w:hint="eastAsia" w:ascii="方正仿宋_GBK" w:hAnsi="方正仿宋_GBK" w:eastAsia="方正仿宋_GBK" w:cs="方正仿宋_GBK"/>
          <w:sz w:val="32"/>
          <w:szCs w:val="32"/>
          <w:lang w:eastAsia="zh-CN"/>
        </w:rPr>
        <w:t>绵羊</w:t>
      </w:r>
      <w:r>
        <w:rPr>
          <w:rFonts w:hint="eastAsia" w:ascii="方正仿宋_GBK" w:hAnsi="方正仿宋_GBK" w:eastAsia="方正仿宋_GBK" w:cs="方正仿宋_GBK"/>
          <w:sz w:val="32"/>
          <w:szCs w:val="32"/>
        </w:rPr>
        <w:t>）250只，每只补助1</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00元，扶持贫困户2</w:t>
      </w: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户</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其中没有生态补偿金的7户，根据家庭实际情况分配每户分配12-13只；有生态补偿金的16户，每户分配10只，按10只基础羊每年产仔3只，预计每年可增收1500元以上</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lang w:val="en-US" w:eastAsia="zh-CN"/>
        </w:rPr>
        <w:t>经济效益可观。另外该项目具有：时间段、见效快的特点，为农牧民脱贫致富起到积极地引导和推动作用，有效的推动了牧业村养殖业发展。</w:t>
      </w:r>
      <w:r>
        <w:rPr>
          <w:rFonts w:hint="eastAsia" w:ascii="仿宋" w:hAnsi="仿宋" w:eastAsia="仿宋" w:cs="仿宋"/>
          <w:sz w:val="32"/>
          <w:lang w:val="en-US" w:eastAsia="zh-CN"/>
        </w:rPr>
        <w:t>资金已于拨付完毕。</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6"/>
          <w:szCs w:val="40"/>
        </w:rPr>
      </w:pPr>
      <w:r>
        <w:rPr>
          <w:rFonts w:hint="eastAsia" w:ascii="仿宋" w:hAnsi="仿宋" w:eastAsia="仿宋" w:cs="仿宋"/>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spacing w:val="-4"/>
          <w:sz w:val="32"/>
          <w:szCs w:val="32"/>
        </w:rPr>
      </w:pPr>
      <w:r>
        <w:rPr>
          <w:rStyle w:val="5"/>
          <w:rFonts w:hint="eastAsia" w:ascii="仿宋" w:hAnsi="仿宋" w:eastAsia="仿宋" w:cs="仿宋"/>
          <w:b w:val="0"/>
          <w:spacing w:val="-4"/>
          <w:sz w:val="32"/>
          <w:szCs w:val="32"/>
          <w:lang w:eastAsia="zh-CN"/>
        </w:rPr>
        <w:t>进一步加强项目后期监管工作，建立监管台账，定期走访查看贫困户使用情况。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b/>
          <w:bCs w:val="0"/>
          <w:spacing w:val="-4"/>
          <w:sz w:val="32"/>
          <w:szCs w:val="32"/>
          <w:lang w:eastAsia="zh-CN"/>
        </w:rPr>
      </w:pPr>
      <w:r>
        <w:rPr>
          <w:rStyle w:val="5"/>
          <w:rFonts w:hint="eastAsia" w:ascii="仿宋" w:hAnsi="仿宋" w:eastAsia="仿宋" w:cs="仿宋"/>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lang w:eastAsia="zh-CN"/>
        </w:rPr>
      </w:pPr>
      <w:r>
        <w:rPr>
          <w:rStyle w:val="5"/>
          <w:rFonts w:hint="eastAsia" w:ascii="仿宋" w:hAnsi="仿宋" w:eastAsia="仿宋" w:cs="仿宋"/>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lang w:eastAsia="zh-CN"/>
        </w:rPr>
      </w:pPr>
      <w:r>
        <w:rPr>
          <w:rStyle w:val="5"/>
          <w:rFonts w:hint="eastAsia" w:ascii="仿宋" w:hAnsi="仿宋" w:eastAsia="仿宋" w:cs="仿宋"/>
          <w:b w:val="0"/>
          <w:spacing w:val="-4"/>
          <w:sz w:val="32"/>
          <w:szCs w:val="32"/>
          <w:lang w:eastAsia="zh-CN"/>
        </w:rPr>
        <w:t>二是各参建单位通力协作，施工单位发现问题，及时</w:t>
      </w:r>
      <w:r>
        <w:rPr>
          <w:rFonts w:hint="eastAsia" w:ascii="仿宋" w:hAnsi="仿宋" w:eastAsia="仿宋" w:cs="仿宋"/>
          <w:sz w:val="36"/>
          <w:szCs w:val="40"/>
        </w:rPr>
        <w:t>上报监</w:t>
      </w:r>
      <w:r>
        <w:rPr>
          <w:rStyle w:val="5"/>
          <w:rFonts w:hint="eastAsia" w:ascii="仿宋" w:hAnsi="仿宋" w:eastAsia="仿宋" w:cs="仿宋"/>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lang w:eastAsia="zh-CN"/>
        </w:rPr>
      </w:pPr>
      <w:r>
        <w:rPr>
          <w:rStyle w:val="5"/>
          <w:rFonts w:hint="eastAsia" w:ascii="仿宋" w:hAnsi="仿宋" w:eastAsia="仿宋" w:cs="仿宋"/>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lang w:eastAsia="zh-CN"/>
        </w:rPr>
      </w:pPr>
      <w:r>
        <w:rPr>
          <w:rStyle w:val="5"/>
          <w:rFonts w:hint="eastAsia" w:ascii="仿宋" w:hAnsi="仿宋" w:eastAsia="仿宋" w:cs="仿宋"/>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bCs w:val="0"/>
          <w:sz w:val="36"/>
          <w:szCs w:val="40"/>
        </w:rPr>
      </w:pPr>
      <w:r>
        <w:rPr>
          <w:rStyle w:val="5"/>
          <w:rFonts w:hint="eastAsia" w:ascii="仿宋" w:hAnsi="仿宋" w:eastAsia="仿宋" w:cs="仿宋"/>
          <w:b/>
          <w:bCs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lang w:eastAsia="zh-CN"/>
        </w:rPr>
      </w:pPr>
      <w:r>
        <w:rPr>
          <w:rStyle w:val="5"/>
          <w:rFonts w:hint="eastAsia" w:ascii="仿宋" w:hAnsi="仿宋" w:eastAsia="仿宋" w:cs="仿宋"/>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b/>
          <w:bCs w:val="0"/>
          <w:spacing w:val="-4"/>
          <w:sz w:val="32"/>
          <w:szCs w:val="32"/>
          <w:lang w:eastAsia="zh-CN"/>
        </w:rPr>
      </w:pPr>
      <w:r>
        <w:rPr>
          <w:rStyle w:val="5"/>
          <w:rFonts w:hint="eastAsia" w:ascii="仿宋" w:hAnsi="仿宋" w:eastAsia="仿宋" w:cs="仿宋"/>
          <w:b/>
          <w:bCs w:val="0"/>
          <w:spacing w:val="-4"/>
          <w:sz w:val="32"/>
          <w:szCs w:val="32"/>
          <w:lang w:val="en-US" w:eastAsia="zh-CN"/>
        </w:rPr>
        <w:t>1、</w:t>
      </w:r>
      <w:r>
        <w:rPr>
          <w:rStyle w:val="5"/>
          <w:rFonts w:hint="eastAsia" w:ascii="仿宋" w:hAnsi="仿宋" w:eastAsia="仿宋" w:cs="仿宋"/>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bCs w:val="0"/>
          <w:spacing w:val="-4"/>
          <w:sz w:val="32"/>
          <w:szCs w:val="32"/>
          <w:lang w:val="en-US" w:eastAsia="zh-CN"/>
        </w:rPr>
      </w:pPr>
      <w:r>
        <w:rPr>
          <w:rStyle w:val="5"/>
          <w:rFonts w:hint="eastAsia" w:ascii="仿宋" w:hAnsi="仿宋" w:eastAsia="仿宋" w:cs="仿宋"/>
          <w:b w:val="0"/>
          <w:spacing w:val="-4"/>
          <w:sz w:val="32"/>
          <w:szCs w:val="32"/>
          <w:lang w:eastAsia="zh-CN"/>
        </w:rPr>
        <w:t>运行管理单位应按照工程运行中的重要内容环节如：加强提高工程管理水平、保证安全运行，充分发挥工程效益。</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b/>
          <w:bCs w:val="0"/>
          <w:spacing w:val="-4"/>
          <w:sz w:val="32"/>
          <w:szCs w:val="32"/>
          <w:lang w:eastAsia="zh-CN"/>
        </w:rPr>
      </w:pPr>
      <w:r>
        <w:rPr>
          <w:rStyle w:val="5"/>
          <w:rFonts w:hint="eastAsia" w:ascii="仿宋" w:hAnsi="仿宋" w:eastAsia="仿宋" w:cs="仿宋"/>
          <w:b/>
          <w:bCs w:val="0"/>
          <w:spacing w:val="-4"/>
          <w:sz w:val="32"/>
          <w:szCs w:val="32"/>
          <w:lang w:val="en-US" w:eastAsia="zh-CN"/>
        </w:rPr>
        <w:t>2、</w:t>
      </w:r>
      <w:r>
        <w:rPr>
          <w:rStyle w:val="5"/>
          <w:rFonts w:hint="eastAsia" w:ascii="仿宋" w:hAnsi="仿宋" w:eastAsia="仿宋" w:cs="仿宋"/>
          <w:b/>
          <w:bCs w:val="0"/>
          <w:spacing w:val="-4"/>
          <w:sz w:val="32"/>
          <w:szCs w:val="32"/>
          <w:lang w:eastAsia="zh-CN"/>
        </w:rPr>
        <w:t>对项目法人的建</w:t>
      </w:r>
      <w:r>
        <w:rPr>
          <w:rStyle w:val="5"/>
          <w:rFonts w:hint="eastAsia" w:ascii="仿宋" w:hAnsi="仿宋" w:eastAsia="仿宋" w:cs="仿宋"/>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lang w:eastAsia="zh-CN"/>
        </w:rPr>
      </w:pPr>
      <w:r>
        <w:rPr>
          <w:rStyle w:val="5"/>
          <w:rFonts w:hint="eastAsia" w:ascii="仿宋" w:hAnsi="仿宋" w:eastAsia="仿宋" w:cs="仿宋"/>
          <w:b w:val="0"/>
          <w:spacing w:val="-4"/>
          <w:sz w:val="32"/>
          <w:szCs w:val="32"/>
          <w:lang w:eastAsia="zh-CN"/>
        </w:rPr>
        <w:t>本项目法人为瓦石峡镇人民政府，负责项目的施工管理、竣工验收等工作。竣工验收后项目法人应当及时向运行管理单位移交工程，确保工程管理运行正常。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（三）其他</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lang w:eastAsia="zh-CN"/>
        </w:rPr>
      </w:pPr>
      <w:r>
        <w:rPr>
          <w:rStyle w:val="5"/>
          <w:rFonts w:hint="eastAsia" w:ascii="仿宋" w:hAnsi="仿宋" w:eastAsia="仿宋" w:cs="仿宋"/>
          <w:b w:val="0"/>
          <w:spacing w:val="-4"/>
          <w:sz w:val="32"/>
          <w:szCs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lang w:eastAsia="zh-CN"/>
        </w:rPr>
      </w:pPr>
      <w:r>
        <w:rPr>
          <w:rFonts w:hint="eastAsia" w:ascii="仿宋" w:hAnsi="仿宋" w:eastAsia="仿宋" w:cs="仿宋"/>
          <w:sz w:val="32"/>
          <w:lang w:eastAsia="zh-CN"/>
        </w:rPr>
        <w:t>根据购买数量，结合实际情况，由项目主管部门等单位组成工程验收组，对该工程进行了竣工验收。施工档案资料齐全、工程质量满足要求，一致同意工程质量等级为合格。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w:t>
      </w:r>
      <w:r>
        <w:rPr>
          <w:rStyle w:val="5"/>
          <w:rFonts w:hint="eastAsia" w:ascii="仿宋" w:hAnsi="仿宋" w:eastAsia="仿宋" w:cs="仿宋"/>
          <w:b w:val="0"/>
          <w:spacing w:val="-4"/>
          <w:sz w:val="32"/>
          <w:szCs w:val="32"/>
          <w:lang w:eastAsia="zh-CN"/>
        </w:rPr>
        <w:t>若羌县瓦石峡镇</w:t>
      </w:r>
      <w:r>
        <w:rPr>
          <w:rStyle w:val="5"/>
          <w:rFonts w:hint="eastAsia" w:ascii="仿宋" w:hAnsi="仿宋" w:eastAsia="仿宋" w:cs="仿宋"/>
          <w:b w:val="0"/>
          <w:spacing w:val="-4"/>
          <w:sz w:val="32"/>
          <w:szCs w:val="32"/>
        </w:rPr>
        <w:t>财政项目支出绩效自评表》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bookmarkStart w:id="0" w:name="_GoBack"/>
    </w:p>
    <w:bookmarkEnd w:id="0"/>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tbl>
      <w:tblPr>
        <w:tblStyle w:val="3"/>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624" w:firstLineChars="200"/>
              <w:jc w:val="center"/>
              <w:textAlignment w:val="auto"/>
              <w:rPr>
                <w:rFonts w:ascii="宋体" w:hAnsi="宋体" w:cs="宋体"/>
                <w:b/>
                <w:bCs/>
                <w:kern w:val="0"/>
                <w:sz w:val="32"/>
                <w:szCs w:val="32"/>
              </w:rPr>
            </w:pPr>
            <w:r>
              <w:rPr>
                <w:rStyle w:val="5"/>
                <w:rFonts w:hint="eastAsia" w:ascii="仿宋" w:hAnsi="仿宋" w:eastAsia="仿宋"/>
                <w:b w:val="0"/>
                <w:spacing w:val="-4"/>
                <w:sz w:val="32"/>
                <w:szCs w:val="32"/>
                <w:lang w:eastAsia="zh-CN"/>
              </w:rPr>
              <w:t>若羌县瓦石峡镇</w:t>
            </w:r>
            <w:r>
              <w:rPr>
                <w:rStyle w:val="5"/>
                <w:rFonts w:hint="eastAsia" w:ascii="仿宋" w:hAnsi="仿宋" w:eastAsia="仿宋"/>
                <w:b w:val="0"/>
                <w:spacing w:val="-4"/>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14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3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0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8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20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7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瓦石峡镇</w:t>
            </w:r>
            <w:r>
              <w:rPr>
                <w:rFonts w:hint="eastAsia" w:ascii="宋体" w:hAnsi="宋体" w:cs="宋体"/>
                <w:kern w:val="0"/>
                <w:sz w:val="20"/>
                <w:szCs w:val="20"/>
                <w:lang w:eastAsia="zh-CN"/>
              </w:rPr>
              <w:t>牧业村牲畜养殖（生产母羊）项目</w:t>
            </w:r>
          </w:p>
        </w:tc>
      </w:tr>
      <w:tr>
        <w:tblPrEx>
          <w:tblLayout w:type="fixed"/>
          <w:tblCellMar>
            <w:top w:w="0" w:type="dxa"/>
            <w:left w:w="108" w:type="dxa"/>
            <w:bottom w:w="0" w:type="dxa"/>
            <w:right w:w="108" w:type="dxa"/>
          </w:tblCellMar>
        </w:tblPrEx>
        <w:trPr>
          <w:trHeight w:val="9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若羌县瓦石峡镇人民政府</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30</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30</w:t>
            </w:r>
          </w:p>
        </w:tc>
      </w:tr>
      <w:tr>
        <w:tblPrEx>
          <w:tblLayout w:type="fixed"/>
          <w:tblCellMar>
            <w:top w:w="0" w:type="dxa"/>
            <w:left w:w="108" w:type="dxa"/>
            <w:bottom w:w="0" w:type="dxa"/>
            <w:right w:w="108" w:type="dxa"/>
          </w:tblCellMar>
        </w:tblPrEx>
        <w:trPr>
          <w:trHeight w:val="437"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30</w:t>
            </w:r>
          </w:p>
        </w:tc>
        <w:tc>
          <w:tcPr>
            <w:tcW w:w="206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30</w:t>
            </w:r>
          </w:p>
        </w:tc>
      </w:tr>
      <w:tr>
        <w:tblPrEx>
          <w:tblLayout w:type="fixed"/>
          <w:tblCellMar>
            <w:top w:w="0" w:type="dxa"/>
            <w:left w:w="108" w:type="dxa"/>
            <w:bottom w:w="0" w:type="dxa"/>
            <w:right w:w="108" w:type="dxa"/>
          </w:tblCellMar>
        </w:tblPrEx>
        <w:trPr>
          <w:trHeight w:val="1084"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060" w:type="dxa"/>
            <w:tcBorders>
              <w:top w:val="single" w:color="auto" w:sz="4" w:space="0"/>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81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w:t>
            </w:r>
            <w:r>
              <w:rPr>
                <w:rFonts w:hint="eastAsia" w:ascii="宋体" w:hAnsi="宋体" w:cs="宋体"/>
                <w:kern w:val="0"/>
                <w:sz w:val="20"/>
                <w:szCs w:val="20"/>
                <w:lang w:val="en-US" w:eastAsia="zh-CN"/>
              </w:rPr>
              <w:t>30</w:t>
            </w:r>
            <w:r>
              <w:rPr>
                <w:rFonts w:hint="eastAsia" w:ascii="宋体" w:hAnsi="宋体" w:cs="宋体" w:eastAsiaTheme="minorEastAsia"/>
                <w:kern w:val="0"/>
                <w:sz w:val="20"/>
                <w:szCs w:val="20"/>
                <w:lang w:val="en-US" w:eastAsia="zh-CN"/>
              </w:rPr>
              <w:t>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11</w:t>
            </w:r>
            <w:r>
              <w:rPr>
                <w:rFonts w:hint="eastAsia" w:ascii="宋体" w:hAnsi="宋体" w:cs="宋体" w:eastAsiaTheme="minorEastAsia"/>
                <w:kern w:val="0"/>
                <w:sz w:val="20"/>
                <w:szCs w:val="20"/>
              </w:rPr>
              <w:t>月</w:t>
            </w:r>
            <w:r>
              <w:rPr>
                <w:rFonts w:hint="eastAsia" w:ascii="宋体" w:hAnsi="宋体" w:cs="宋体" w:eastAsiaTheme="minorEastAsia"/>
                <w:kern w:val="0"/>
                <w:sz w:val="20"/>
                <w:szCs w:val="20"/>
                <w:lang w:val="en-US" w:eastAsia="zh-CN"/>
              </w:rPr>
              <w:t>8</w:t>
            </w:r>
            <w:r>
              <w:rPr>
                <w:rFonts w:hint="eastAsia" w:ascii="宋体" w:hAnsi="宋体" w:cs="宋体" w:eastAsiaTheme="minorEastAsia"/>
                <w:kern w:val="0"/>
                <w:sz w:val="20"/>
                <w:szCs w:val="20"/>
              </w:rPr>
              <w:t>日前已将</w:t>
            </w:r>
            <w:r>
              <w:rPr>
                <w:rFonts w:hint="eastAsia" w:ascii="宋体" w:hAnsi="宋体" w:cs="宋体"/>
                <w:kern w:val="0"/>
                <w:sz w:val="20"/>
                <w:szCs w:val="20"/>
                <w:lang w:val="en-US" w:eastAsia="zh-CN"/>
              </w:rPr>
              <w:t>30</w:t>
            </w:r>
            <w:r>
              <w:rPr>
                <w:rFonts w:hint="eastAsia" w:ascii="宋体" w:hAnsi="宋体" w:cs="宋体" w:eastAsiaTheme="minorEastAsia"/>
                <w:kern w:val="0"/>
                <w:sz w:val="20"/>
                <w:szCs w:val="20"/>
              </w:rPr>
              <w:t>万元资金使用完毕</w:t>
            </w:r>
          </w:p>
        </w:tc>
      </w:tr>
      <w:tr>
        <w:tblPrEx>
          <w:tblLayout w:type="fixed"/>
          <w:tblCellMar>
            <w:top w:w="0" w:type="dxa"/>
            <w:left w:w="108" w:type="dxa"/>
            <w:bottom w:w="0" w:type="dxa"/>
            <w:right w:w="108" w:type="dxa"/>
          </w:tblCellMar>
        </w:tblPrEx>
        <w:trPr>
          <w:trHeight w:val="823"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eastAsia="宋体" w:cs="宋体"/>
                <w:kern w:val="0"/>
                <w:sz w:val="20"/>
                <w:szCs w:val="20"/>
                <w:lang w:eastAsia="zh-CN"/>
              </w:rPr>
            </w:pPr>
            <w:r>
              <w:rPr>
                <w:rFonts w:hint="eastAsia" w:ascii="宋体" w:hAnsi="宋体" w:cs="宋体"/>
                <w:kern w:val="0"/>
                <w:sz w:val="20"/>
                <w:szCs w:val="20"/>
              </w:rPr>
              <w:t>生产</w:t>
            </w:r>
            <w:r>
              <w:rPr>
                <w:rFonts w:hint="eastAsia" w:ascii="宋体" w:hAnsi="宋体" w:cs="宋体"/>
                <w:kern w:val="0"/>
                <w:sz w:val="20"/>
                <w:szCs w:val="20"/>
                <w:lang w:eastAsia="zh-CN"/>
              </w:rPr>
              <w:t>母羊</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250只</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250只</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工程验收合格率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≥97％</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≥97％</w:t>
            </w:r>
          </w:p>
        </w:tc>
      </w:tr>
      <w:tr>
        <w:tblPrEx>
          <w:tblLayout w:type="fixed"/>
          <w:tblCellMar>
            <w:top w:w="0" w:type="dxa"/>
            <w:left w:w="108" w:type="dxa"/>
            <w:bottom w:w="0" w:type="dxa"/>
            <w:right w:w="108" w:type="dxa"/>
          </w:tblCellMar>
        </w:tblPrEx>
        <w:trPr>
          <w:trHeight w:val="67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工程完成时限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 xml:space="preserve"> 2019年4月15日前</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 xml:space="preserve"> 2019年4月15日前</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项目期限内工程量完成率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9</w:t>
            </w:r>
            <w:r>
              <w:rPr>
                <w:rFonts w:hint="eastAsia" w:ascii="宋体" w:hAnsi="宋体" w:cs="宋体"/>
                <w:kern w:val="0"/>
                <w:sz w:val="20"/>
                <w:szCs w:val="20"/>
                <w:lang w:val="en-US" w:eastAsia="zh-CN"/>
              </w:rPr>
              <w:t>7</w:t>
            </w:r>
            <w:r>
              <w:rPr>
                <w:rFonts w:hint="eastAsia" w:ascii="宋体" w:hAnsi="宋体" w:cs="宋体"/>
                <w:kern w:val="0"/>
                <w:sz w:val="20"/>
                <w:szCs w:val="20"/>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9</w:t>
            </w:r>
            <w:r>
              <w:rPr>
                <w:rFonts w:hint="eastAsia" w:ascii="宋体" w:hAnsi="宋体" w:cs="宋体"/>
                <w:kern w:val="0"/>
                <w:sz w:val="20"/>
                <w:szCs w:val="20"/>
                <w:lang w:val="en-US" w:eastAsia="zh-CN"/>
              </w:rPr>
              <w:t>7</w:t>
            </w: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每</w:t>
            </w:r>
            <w:r>
              <w:rPr>
                <w:rFonts w:hint="eastAsia" w:ascii="宋体" w:hAnsi="宋体" w:cs="宋体"/>
                <w:kern w:val="0"/>
                <w:sz w:val="20"/>
                <w:szCs w:val="20"/>
                <w:lang w:eastAsia="zh-CN"/>
              </w:rPr>
              <w:t>只</w:t>
            </w:r>
            <w:r>
              <w:rPr>
                <w:rFonts w:hint="eastAsia" w:ascii="宋体" w:hAnsi="宋体" w:cs="宋体"/>
                <w:kern w:val="0"/>
                <w:sz w:val="20"/>
                <w:szCs w:val="20"/>
              </w:rPr>
              <w:t>补助</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val="en-US" w:eastAsia="zh-CN"/>
              </w:rPr>
              <w:t>1200</w:t>
            </w:r>
            <w:r>
              <w:rPr>
                <w:rFonts w:hint="eastAsia" w:ascii="宋体" w:hAnsi="宋体" w:cs="宋体"/>
                <w:kern w:val="0"/>
                <w:sz w:val="20"/>
                <w:szCs w:val="20"/>
                <w:lang w:eastAsia="zh-CN"/>
              </w:rPr>
              <w:t>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val="en-US" w:eastAsia="zh-CN"/>
              </w:rPr>
              <w:t>1200</w:t>
            </w:r>
            <w:r>
              <w:rPr>
                <w:rFonts w:hint="eastAsia" w:ascii="宋体" w:hAnsi="宋体" w:cs="宋体"/>
                <w:kern w:val="0"/>
                <w:sz w:val="20"/>
                <w:szCs w:val="20"/>
                <w:lang w:eastAsia="zh-CN"/>
              </w:rPr>
              <w:t>元</w:t>
            </w:r>
          </w:p>
        </w:tc>
      </w:tr>
      <w:tr>
        <w:tblPrEx>
          <w:tblLayout w:type="fixed"/>
          <w:tblCellMar>
            <w:top w:w="0" w:type="dxa"/>
            <w:left w:w="108" w:type="dxa"/>
            <w:bottom w:w="0" w:type="dxa"/>
            <w:right w:w="108" w:type="dxa"/>
          </w:tblCellMar>
        </w:tblPrEx>
        <w:trPr>
          <w:trHeight w:val="528"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项目效果指标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经济多样化，增加收入来源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r>
      <w:tr>
        <w:tblPrEx>
          <w:tblLayout w:type="fixed"/>
          <w:tblCellMar>
            <w:top w:w="0" w:type="dxa"/>
            <w:left w:w="108" w:type="dxa"/>
            <w:bottom w:w="0" w:type="dxa"/>
            <w:right w:w="108" w:type="dxa"/>
          </w:tblCellMar>
        </w:tblPrEx>
        <w:trPr>
          <w:trHeight w:val="35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提高成活率和产出率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w:t>
            </w:r>
            <w:r>
              <w:rPr>
                <w:rFonts w:hint="eastAsia" w:ascii="宋体" w:hAnsi="宋体" w:cs="宋体"/>
                <w:kern w:val="0"/>
                <w:sz w:val="20"/>
                <w:szCs w:val="20"/>
                <w:lang w:val="en-US" w:eastAsia="zh-CN"/>
              </w:rPr>
              <w:t>3</w:t>
            </w:r>
            <w:r>
              <w:rPr>
                <w:rFonts w:hint="eastAsia" w:ascii="宋体" w:hAnsi="宋体" w:cs="宋体"/>
                <w:kern w:val="0"/>
                <w:sz w:val="20"/>
                <w:szCs w:val="20"/>
                <w:lang w:eastAsia="zh-CN"/>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w:t>
            </w:r>
            <w:r>
              <w:rPr>
                <w:rFonts w:hint="eastAsia" w:ascii="宋体" w:hAnsi="宋体" w:cs="宋体"/>
                <w:kern w:val="0"/>
                <w:sz w:val="20"/>
                <w:szCs w:val="20"/>
                <w:lang w:val="en-US" w:eastAsia="zh-CN"/>
              </w:rPr>
              <w:t>3</w:t>
            </w:r>
            <w:r>
              <w:rPr>
                <w:rFonts w:hint="eastAsia" w:ascii="宋体" w:hAnsi="宋体" w:cs="宋体"/>
                <w:kern w:val="0"/>
                <w:sz w:val="20"/>
                <w:szCs w:val="20"/>
                <w:lang w:eastAsia="zh-CN"/>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受益建档立卡贫困人口数</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val="en-US" w:eastAsia="zh-CN"/>
              </w:rPr>
              <w:t>23</w:t>
            </w:r>
            <w:r>
              <w:rPr>
                <w:rFonts w:hint="eastAsia" w:ascii="宋体" w:hAnsi="宋体" w:cs="宋体"/>
                <w:kern w:val="0"/>
                <w:sz w:val="20"/>
                <w:szCs w:val="20"/>
                <w:lang w:eastAsia="zh-CN"/>
              </w:rPr>
              <w:t>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val="en-US" w:eastAsia="zh-CN"/>
              </w:rPr>
              <w:t>23</w:t>
            </w:r>
            <w:r>
              <w:rPr>
                <w:rFonts w:hint="eastAsia" w:ascii="宋体" w:hAnsi="宋体" w:cs="宋体"/>
                <w:kern w:val="0"/>
                <w:sz w:val="20"/>
                <w:szCs w:val="20"/>
                <w:lang w:eastAsia="zh-CN"/>
              </w:rPr>
              <w:t>户</w:t>
            </w:r>
          </w:p>
        </w:tc>
      </w:tr>
      <w:tr>
        <w:tblPrEx>
          <w:tblLayout w:type="fixed"/>
          <w:tblCellMar>
            <w:top w:w="0" w:type="dxa"/>
            <w:left w:w="108" w:type="dxa"/>
            <w:bottom w:w="0" w:type="dxa"/>
            <w:right w:w="108" w:type="dxa"/>
          </w:tblCellMar>
        </w:tblPrEx>
        <w:trPr>
          <w:trHeight w:val="62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改善提高养殖积极性，使增收渠道多样化</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r>
      <w:tr>
        <w:tblPrEx>
          <w:tblLayout w:type="fixed"/>
          <w:tblCellMar>
            <w:top w:w="0" w:type="dxa"/>
            <w:left w:w="108" w:type="dxa"/>
            <w:bottom w:w="0" w:type="dxa"/>
            <w:right w:w="108" w:type="dxa"/>
          </w:tblCellMar>
        </w:tblPrEx>
        <w:trPr>
          <w:trHeight w:val="37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工程使用年限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≥3年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≥3年</w:t>
            </w:r>
          </w:p>
        </w:tc>
      </w:tr>
      <w:tr>
        <w:tblPrEx>
          <w:tblLayout w:type="fixed"/>
          <w:tblCellMar>
            <w:top w:w="0" w:type="dxa"/>
            <w:left w:w="108" w:type="dxa"/>
            <w:bottom w:w="0" w:type="dxa"/>
            <w:right w:w="108" w:type="dxa"/>
          </w:tblCellMar>
        </w:tblPrEx>
        <w:trPr>
          <w:trHeight w:val="1119"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在生产母</w:t>
            </w:r>
            <w:r>
              <w:rPr>
                <w:rFonts w:hint="eastAsia" w:ascii="宋体" w:hAnsi="宋体" w:cs="宋体"/>
                <w:kern w:val="0"/>
                <w:sz w:val="20"/>
                <w:szCs w:val="20"/>
                <w:lang w:eastAsia="zh-CN"/>
              </w:rPr>
              <w:t>羊</w:t>
            </w:r>
            <w:r>
              <w:rPr>
                <w:rFonts w:hint="eastAsia" w:ascii="宋体" w:hAnsi="宋体" w:cs="宋体"/>
                <w:kern w:val="0"/>
                <w:sz w:val="20"/>
                <w:szCs w:val="20"/>
              </w:rPr>
              <w:t>产仔率、长奶量上下功夫，提高产出量</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有效</w:t>
            </w:r>
          </w:p>
        </w:tc>
      </w:tr>
      <w:tr>
        <w:tblPrEx>
          <w:tblLayout w:type="fixed"/>
          <w:tblCellMar>
            <w:top w:w="0" w:type="dxa"/>
            <w:left w:w="108" w:type="dxa"/>
            <w:bottom w:w="0" w:type="dxa"/>
            <w:right w:w="108" w:type="dxa"/>
          </w:tblCellMar>
        </w:tblPrEx>
        <w:trPr>
          <w:trHeight w:val="344"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95</w:t>
            </w:r>
            <w:r>
              <w:rPr>
                <w:rFonts w:hint="eastAsia" w:ascii="宋体" w:hAnsi="宋体" w:cs="宋体"/>
                <w:kern w:val="0"/>
                <w:sz w:val="20"/>
                <w:szCs w:val="20"/>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95</w:t>
            </w: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贫困村群众对项目实施情况满意度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≥9</w:t>
            </w:r>
            <w:r>
              <w:rPr>
                <w:rFonts w:hint="eastAsia" w:ascii="宋体" w:hAnsi="宋体" w:cs="宋体"/>
                <w:kern w:val="0"/>
                <w:sz w:val="20"/>
                <w:szCs w:val="20"/>
                <w:lang w:val="en-US" w:eastAsia="zh-CN"/>
              </w:rPr>
              <w:t>2</w:t>
            </w:r>
            <w:r>
              <w:rPr>
                <w:rFonts w:hint="eastAsia" w:ascii="宋体" w:hAnsi="宋体" w:cs="宋体"/>
                <w:kern w:val="0"/>
                <w:sz w:val="20"/>
                <w:szCs w:val="20"/>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≥9</w:t>
            </w:r>
            <w:r>
              <w:rPr>
                <w:rFonts w:hint="eastAsia" w:ascii="宋体" w:hAnsi="宋体" w:cs="宋体"/>
                <w:kern w:val="0"/>
                <w:sz w:val="20"/>
                <w:szCs w:val="20"/>
                <w:lang w:val="en-US" w:eastAsia="zh-CN"/>
              </w:rPr>
              <w:t>2</w:t>
            </w:r>
            <w:r>
              <w:rPr>
                <w:rFonts w:hint="eastAsia" w:ascii="宋体" w:hAnsi="宋体" w:cs="宋体"/>
                <w:kern w:val="0"/>
                <w:sz w:val="20"/>
                <w:szCs w:val="20"/>
              </w:rPr>
              <w:t>％</w:t>
            </w:r>
          </w:p>
        </w:tc>
      </w:tr>
    </w:tbl>
    <w:p>
      <w:pPr>
        <w:keepNext w:val="0"/>
        <w:keepLines w:val="0"/>
        <w:pageBreakBefore w:val="0"/>
        <w:kinsoku/>
        <w:wordWrap/>
        <w:overflowPunct/>
        <w:topLinePunct w:val="0"/>
        <w:autoSpaceDE/>
        <w:autoSpaceDN/>
        <w:bidi w:val="0"/>
        <w:adjustRightInd/>
        <w:snapToGrid/>
        <w:spacing w:line="240" w:lineRule="auto"/>
        <w:ind w:firstLine="624" w:firstLineChars="200"/>
        <w:textAlignment w:val="auto"/>
        <w:rPr>
          <w:rStyle w:val="5"/>
          <w:rFonts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pP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pP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CB4508"/>
    <w:multiLevelType w:val="singleLevel"/>
    <w:tmpl w:val="FCCB4508"/>
    <w:lvl w:ilvl="0" w:tentative="0">
      <w:start w:val="2"/>
      <w:numFmt w:val="decimal"/>
      <w:suff w:val="nothing"/>
      <w:lvlText w:val="%1、"/>
      <w:lvlJc w:val="left"/>
    </w:lvl>
  </w:abstractNum>
  <w:abstractNum w:abstractNumId="1">
    <w:nsid w:val="715B4079"/>
    <w:multiLevelType w:val="singleLevel"/>
    <w:tmpl w:val="715B4079"/>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A54860"/>
    <w:rsid w:val="01764C6A"/>
    <w:rsid w:val="04076D85"/>
    <w:rsid w:val="0FC62045"/>
    <w:rsid w:val="30A54860"/>
    <w:rsid w:val="5E2F6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5">
    <w:name w:val="Strong"/>
    <w:basedOn w:val="4"/>
    <w:qFormat/>
    <w:uiPriority w:val="0"/>
    <w:rPr>
      <w:b/>
      <w:bCs/>
    </w:rPr>
  </w:style>
  <w:style w:type="paragraph" w:customStyle="1" w:styleId="6">
    <w:name w:val="p15"/>
    <w:basedOn w:val="1"/>
    <w:qFormat/>
    <w:uiPriority w:val="0"/>
    <w:pPr>
      <w:snapToGrid/>
      <w:spacing w:after="0"/>
      <w:jc w:val="both"/>
    </w:pPr>
    <w:rPr>
      <w:rFonts w:ascii="Times New Roman" w:hAnsi="Times New Roman"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2019-11-07T13:21:00Z</dcterms:created>
  <dc:creator>Administrator</dc:creator>
  <cp:lastModifiedBy>Administrator</cp:lastModifiedBy>
  <dcterms:modified xsi:type="dcterms:W3CDTF">2019-11-09T03:02:57Z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