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both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下达资金2.36万元，实施转移就业以奖代补项目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祁曼塔格村村民委员会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祁曼塔格乡人民政府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项目负责人（签章）：玉素甫·艾麦尔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widowControl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祁曼塔格乡人民政府位于若羌县城东南部，是若羌县重要的畜牧业生产基地。乡政府驻地的祁曼塔格村，位于羌塘高原北端，阿尔金山以东、昆仑山以北、祁曼塔格山南麓的库姆库勒高原盆地之间的依协克帕提，平均海拔4500米。距依吞布拉克镇200公里，距若羌县城480余公里，距州府所在地库尔勒市920余公里。全年多风，属典型的高原荒漠干旱气候。自然环境恶劣，生活、生产条件艰苦，是五类艰苦边远地区。年平均气温1.4℃，7月份平均气温13.5℃，极端高温28℃，1月份平均气温-12.4℃，极端低温-31.3℃。平均降水量50.3mm，最大冻土深度250cm，无霜期150天。</w:t>
      </w:r>
    </w:p>
    <w:p>
      <w:pPr>
        <w:widowControl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全村总面积2.2万平方千米，其中草场面积573513亩，无耕地，放养的牲畜主要以羊、牛为主，辅以少量的马、骆驼和毛驴。村集体年收入</w:t>
      </w:r>
      <w:r>
        <w:rPr>
          <w:rFonts w:hint="eastAsia" w:ascii="仿宋_GB2312" w:hAnsi="宋体" w:eastAsia="仿宋_GB2312"/>
          <w:sz w:val="32"/>
          <w:lang w:val="en-US" w:eastAsia="zh-CN"/>
        </w:rPr>
        <w:t>10.8</w:t>
      </w:r>
      <w:r>
        <w:rPr>
          <w:rFonts w:hint="eastAsia" w:ascii="仿宋_GB2312" w:hAnsi="宋体" w:eastAsia="仿宋_GB2312"/>
          <w:sz w:val="32"/>
        </w:rPr>
        <w:t>万元，201</w:t>
      </w:r>
      <w:r>
        <w:rPr>
          <w:rFonts w:hint="eastAsia" w:ascii="仿宋_GB2312" w:hAnsi="宋体" w:eastAsia="仿宋_GB2312"/>
          <w:sz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</w:rPr>
        <w:t>年农牧民人均纯收入为</w:t>
      </w:r>
      <w:r>
        <w:rPr>
          <w:rFonts w:hint="eastAsia" w:ascii="仿宋_GB2312" w:hAnsi="宋体" w:eastAsia="仿宋_GB2312"/>
          <w:sz w:val="32"/>
          <w:lang w:val="en-US" w:eastAsia="zh-CN"/>
        </w:rPr>
        <w:t>5600</w:t>
      </w:r>
      <w:r>
        <w:rPr>
          <w:rFonts w:hint="eastAsia" w:ascii="仿宋_GB2312" w:hAnsi="宋体" w:eastAsia="仿宋_GB2312"/>
          <w:sz w:val="32"/>
        </w:rPr>
        <w:t>元。2008年以来，按照自治州“人畜下山来，绿色留高原”工作方针，全乡牧民通过“集中安置”和“插花安置”方式搬迁居住到若羌县城周边乡镇（铁干里克镇、吾塔木乡和瓦石峡镇塔什萨依开发区）主要来源是畜牧业生产及外出务工劳务收入。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</w:t>
      </w:r>
      <w:r>
        <w:rPr>
          <w:rFonts w:hint="eastAsia" w:ascii="仿宋_GB2312" w:hAnsi="宋体" w:eastAsia="仿宋_GB2312"/>
          <w:sz w:val="32"/>
          <w:lang w:eastAsia="zh-CN"/>
        </w:rPr>
        <w:t>注册资金</w:t>
      </w:r>
      <w:r>
        <w:rPr>
          <w:rFonts w:hint="eastAsia" w:ascii="仿宋_GB2312" w:hAnsi="宋体" w:eastAsia="仿宋_GB2312"/>
          <w:sz w:val="32"/>
          <w:lang w:val="en-US" w:eastAsia="zh-CN"/>
        </w:rPr>
        <w:t>295.4万元。法人为艾热提·阿不都力</w:t>
      </w:r>
      <w:r>
        <w:rPr>
          <w:rFonts w:hint="eastAsia" w:ascii="仿宋_GB2312" w:hAnsi="宋体" w:eastAsia="仿宋_GB2312"/>
          <w:sz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祁曼塔格乡下达资金2.36万元，受益7户8人，稳定就业，并签订劳务合同1年以上，一次性补助4000元，扶持脱贫户2户3人；就业满一年，并签订合同，一次性补助3000元，扶持脱贫户1户；就业满八个月，并签订合同，一次性补助2400元，扶持脱贫户1户；就业满七个月，并签订合同，一次性补助2200元，扶持脱贫户1户；就业满六个月，并签订合同，一次性补助2000元，扶持脱贫户2户，扶贫项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下达资金2.36万元。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扶贫办字[2019]13号）相关文件，批准实施并下达若羌县祁曼塔格乡下达资金2.36万元，受益7户8人，稳定就业，并签订劳务合同1年以上，一次性补助4000元，扶持脱贫户2户3人；就业满一年，并签订合同，一次性补助3000元，扶持脱贫户1户；就业满八个月，并签订合同，一次性补助2400元，扶持脱贫户1户；就业满七个月，并签订合同，一次性补助2200元，扶持脱贫户1户；就业满六个月，并签订合同，一次性补助2000元，扶持脱贫户2户，扶贫项目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祁曼塔格乡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根据2018年自治州扶贫开发领导小组《自治州“以奖代补”推进产业扶贫就业扶贫实施方案（试行）》（巴扶领字[2018]13号）及</w:t>
      </w:r>
      <w:r>
        <w:rPr>
          <w:rFonts w:hint="eastAsia" w:ascii="仿宋_GB2312" w:hAnsi="仿宋_GB2312" w:eastAsia="仿宋_GB2312" w:cs="仿宋_GB2312"/>
          <w:sz w:val="32"/>
        </w:rPr>
        <w:t>《2019年自治州财政专项扶贫资金（扶贫发展）分配计划的通知》（巴扶领办字〔2019〕13号）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和若羌县扶贫办《关于201年自治州财政扶贫项目立项的批复》（若扶贫办字[2019]13号）相关文件，批准实施并下达若羌县祁曼塔格乡下达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资金2.36万元，受益7户8人户，稳定就业，并签订劳务合同1年以上，一次性补助4000元，扶持脱贫户2户3人；就业满一年，并签订合同，一次性补助3000元，扶持脱贫户1户；就业满八个月，并签订合同，一次性补助2400元，扶持脱贫户1户；就业满七个月，并签订合同，一次性补助2200元，扶持脱贫户1户；就业满六个月，并签订合同，一次性补助2000元，扶持脱贫户2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成立了祁曼塔格村村级扶贫项目实施领导小组，并下设办公室，安排专人负责项目申报、落实及实施等日常监督管理工作。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该项目带动建档立卡贫困户增收（户均）≥300元；扶持建档立卡贫困户数43户；以上指标均符合申报的绩效目标内容。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9" w:firstLineChars="181"/>
        <w:textAlignment w:val="auto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下达资金2.36万元，受益7户8人，稳定就业，并签订劳务合同1年以上，一次性补助4000元，扶持脱贫户2户3人；就业满一年，并签订合同，一次性补助3000元，扶持脱贫户1户；就业满八个月，并签订合同，一次性补助2400元，扶持脱贫户1户；就业满七个月，并签订合同，一次性补助2200元，扶持脱贫户1户；就业满六个月，并签订合同，一次性补助2000元，扶持脱贫户2户，</w:t>
      </w:r>
      <w:r>
        <w:rPr>
          <w:rFonts w:hint="eastAsia" w:ascii="仿宋" w:hAnsi="仿宋" w:eastAsia="仿宋" w:cs="Arial"/>
          <w:kern w:val="0"/>
          <w:sz w:val="32"/>
          <w:szCs w:val="32"/>
        </w:rPr>
        <w:t>扶贫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“三分建，七分管”，购建是基础，</w:t>
      </w:r>
      <w:r>
        <w:rPr>
          <w:rFonts w:hint="eastAsia" w:ascii="仿宋" w:hAnsi="仿宋" w:eastAsia="仿宋" w:cs="Arial"/>
          <w:kern w:val="0"/>
          <w:sz w:val="32"/>
          <w:szCs w:val="32"/>
        </w:rPr>
        <w:t>管理</w:t>
      </w:r>
      <w:r>
        <w:rPr>
          <w:rFonts w:ascii="仿宋" w:hAnsi="仿宋" w:eastAsia="仿宋" w:cs="Arial"/>
          <w:kern w:val="0"/>
          <w:sz w:val="32"/>
          <w:szCs w:val="32"/>
        </w:rPr>
        <w:t>是关键。我们始终把</w:t>
      </w:r>
      <w:r>
        <w:rPr>
          <w:rFonts w:hint="eastAsia" w:ascii="仿宋" w:hAnsi="仿宋" w:eastAsia="仿宋" w:cs="Arial"/>
          <w:kern w:val="0"/>
          <w:sz w:val="32"/>
          <w:szCs w:val="32"/>
        </w:rPr>
        <w:t>后期管理</w:t>
      </w:r>
      <w:r>
        <w:rPr>
          <w:rFonts w:ascii="仿宋" w:hAnsi="仿宋" w:eastAsia="仿宋" w:cs="Arial"/>
          <w:kern w:val="0"/>
          <w:sz w:val="32"/>
          <w:szCs w:val="32"/>
        </w:rPr>
        <w:t>工作作为扶贫项目建设的长远大事来抓，把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</w:t>
      </w:r>
      <w:r>
        <w:rPr>
          <w:rFonts w:ascii="仿宋" w:hAnsi="仿宋" w:eastAsia="仿宋" w:cs="Arial"/>
          <w:kern w:val="0"/>
          <w:sz w:val="32"/>
          <w:szCs w:val="32"/>
        </w:rPr>
        <w:t>和</w:t>
      </w:r>
      <w:r>
        <w:rPr>
          <w:rFonts w:hint="eastAsia" w:ascii="仿宋" w:hAnsi="仿宋" w:eastAsia="仿宋" w:cs="Arial"/>
          <w:kern w:val="0"/>
          <w:sz w:val="32"/>
          <w:szCs w:val="32"/>
        </w:rPr>
        <w:t>管理</w:t>
      </w:r>
      <w:r>
        <w:rPr>
          <w:rFonts w:ascii="仿宋" w:hAnsi="仿宋" w:eastAsia="仿宋" w:cs="Arial"/>
          <w:kern w:val="0"/>
          <w:sz w:val="32"/>
          <w:szCs w:val="32"/>
        </w:rPr>
        <w:t>有机地结合起来，使扶贫项目发挥长远效益</w:t>
      </w:r>
      <w:r>
        <w:rPr>
          <w:rFonts w:hint="eastAsia" w:ascii="仿宋" w:hAnsi="仿宋" w:eastAsia="仿宋" w:cs="Arial"/>
          <w:kern w:val="0"/>
          <w:sz w:val="32"/>
          <w:szCs w:val="32"/>
        </w:rPr>
        <w:t>，</w:t>
      </w:r>
      <w:r>
        <w:rPr>
          <w:rFonts w:ascii="仿宋" w:hAnsi="仿宋" w:eastAsia="仿宋" w:cs="Arial"/>
          <w:kern w:val="0"/>
          <w:sz w:val="32"/>
          <w:szCs w:val="32"/>
        </w:rPr>
        <w:t>确保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所有</w:t>
      </w:r>
      <w:r>
        <w:rPr>
          <w:rFonts w:hint="eastAsia" w:ascii="仿宋" w:hAnsi="仿宋" w:eastAsia="仿宋" w:cs="Arial"/>
          <w:kern w:val="0"/>
          <w:sz w:val="32"/>
          <w:szCs w:val="32"/>
        </w:rPr>
        <w:t>扶贫项目得以有效有利的高效运转</w:t>
      </w:r>
      <w:r>
        <w:rPr>
          <w:rFonts w:ascii="仿宋" w:hAnsi="仿宋" w:eastAsia="仿宋" w:cs="Arial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具体做到：一是抓好扶贫项目竣工移交工作。项目建成</w:t>
      </w:r>
      <w:r>
        <w:rPr>
          <w:rFonts w:hint="eastAsia" w:ascii="仿宋" w:hAnsi="仿宋" w:eastAsia="仿宋" w:cs="Arial"/>
          <w:kern w:val="0"/>
          <w:sz w:val="32"/>
          <w:szCs w:val="32"/>
        </w:rPr>
        <w:t>通</w:t>
      </w:r>
      <w:r>
        <w:rPr>
          <w:rFonts w:ascii="仿宋" w:hAnsi="仿宋" w:eastAsia="仿宋" w:cs="Arial"/>
          <w:kern w:val="0"/>
          <w:sz w:val="32"/>
          <w:szCs w:val="32"/>
        </w:rPr>
        <w:t>过验收后，将搞好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移交</w:t>
      </w:r>
      <w:r>
        <w:rPr>
          <w:rFonts w:ascii="仿宋" w:hAnsi="仿宋" w:eastAsia="仿宋" w:cs="Arial"/>
          <w:kern w:val="0"/>
          <w:sz w:val="32"/>
          <w:szCs w:val="32"/>
        </w:rPr>
        <w:t>手续，落实项目管理；二是制定</w:t>
      </w:r>
      <w:r>
        <w:rPr>
          <w:rFonts w:hint="eastAsia" w:ascii="仿宋" w:hAnsi="仿宋" w:eastAsia="仿宋" w:cs="Arial"/>
          <w:kern w:val="0"/>
          <w:sz w:val="32"/>
          <w:szCs w:val="32"/>
        </w:rPr>
        <w:t>扶贫</w:t>
      </w:r>
      <w:r>
        <w:rPr>
          <w:rFonts w:ascii="仿宋" w:hAnsi="仿宋" w:eastAsia="仿宋" w:cs="Arial"/>
          <w:kern w:val="0"/>
          <w:sz w:val="32"/>
          <w:szCs w:val="32"/>
        </w:rPr>
        <w:t>项目日常管理制度。根据扶贫项目不同特</w:t>
      </w:r>
      <w:r>
        <w:rPr>
          <w:rFonts w:hint="eastAsia" w:ascii="仿宋" w:hAnsi="仿宋" w:eastAsia="仿宋" w:cs="Arial"/>
          <w:kern w:val="0"/>
          <w:sz w:val="32"/>
          <w:szCs w:val="32"/>
        </w:rPr>
        <w:t>点</w:t>
      </w:r>
      <w:r>
        <w:rPr>
          <w:rFonts w:ascii="仿宋" w:hAnsi="仿宋" w:eastAsia="仿宋" w:cs="Arial"/>
          <w:kern w:val="0"/>
          <w:sz w:val="32"/>
          <w:szCs w:val="32"/>
        </w:rPr>
        <w:t>、详细制定单项工程管理制度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、</w:t>
      </w:r>
      <w:r>
        <w:rPr>
          <w:rFonts w:ascii="仿宋" w:hAnsi="仿宋" w:eastAsia="仿宋" w:cs="Arial"/>
          <w:kern w:val="0"/>
          <w:sz w:val="32"/>
          <w:szCs w:val="32"/>
        </w:rPr>
        <w:t>公约和规程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</w:t>
      </w:r>
      <w:r>
        <w:rPr>
          <w:rFonts w:ascii="仿宋" w:hAnsi="仿宋" w:eastAsia="仿宋" w:cs="Arial"/>
          <w:kern w:val="0"/>
          <w:sz w:val="32"/>
          <w:szCs w:val="32"/>
        </w:rPr>
        <w:t>使</w:t>
      </w:r>
      <w:r>
        <w:rPr>
          <w:rFonts w:hint="eastAsia" w:ascii="仿宋" w:hAnsi="仿宋" w:eastAsia="仿宋" w:cs="Arial"/>
          <w:kern w:val="0"/>
          <w:sz w:val="32"/>
          <w:szCs w:val="32"/>
        </w:rPr>
        <w:t>该</w:t>
      </w:r>
      <w:r>
        <w:rPr>
          <w:rFonts w:ascii="仿宋" w:hAnsi="仿宋" w:eastAsia="仿宋" w:cs="Arial"/>
          <w:kern w:val="0"/>
          <w:sz w:val="32"/>
          <w:szCs w:val="32"/>
        </w:rPr>
        <w:t>项目工作有章可循；三是落实管护责任。</w:t>
      </w:r>
      <w:r>
        <w:rPr>
          <w:rFonts w:hint="eastAsia" w:ascii="仿宋" w:hAnsi="仿宋" w:eastAsia="仿宋" w:cs="Arial"/>
          <w:kern w:val="0"/>
          <w:sz w:val="32"/>
          <w:szCs w:val="32"/>
        </w:rPr>
        <w:t>扶贫</w:t>
      </w:r>
      <w:r>
        <w:rPr>
          <w:rFonts w:ascii="仿宋" w:hAnsi="仿宋" w:eastAsia="仿宋" w:cs="Arial"/>
          <w:kern w:val="0"/>
          <w:sz w:val="32"/>
          <w:szCs w:val="32"/>
        </w:rPr>
        <w:t>项目日常管理责任落实到人，使项目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</w:t>
      </w:r>
      <w:r>
        <w:rPr>
          <w:rFonts w:ascii="仿宋" w:hAnsi="仿宋" w:eastAsia="仿宋" w:cs="Arial"/>
          <w:kern w:val="0"/>
          <w:sz w:val="32"/>
          <w:szCs w:val="32"/>
        </w:rPr>
        <w:t>过程中最大限度地不受损坏和损失；四是落实</w:t>
      </w:r>
      <w:r>
        <w:rPr>
          <w:rFonts w:hint="eastAsia" w:ascii="仿宋" w:hAnsi="仿宋" w:eastAsia="仿宋" w:cs="Arial"/>
          <w:kern w:val="0"/>
          <w:sz w:val="32"/>
          <w:szCs w:val="32"/>
        </w:rPr>
        <w:t>监管</w:t>
      </w:r>
      <w:r>
        <w:rPr>
          <w:rFonts w:ascii="仿宋" w:hAnsi="仿宋" w:eastAsia="仿宋" w:cs="Arial"/>
          <w:kern w:val="0"/>
          <w:sz w:val="32"/>
          <w:szCs w:val="32"/>
        </w:rPr>
        <w:t>制度。为长期保持可持续产生生产效益</w:t>
      </w:r>
      <w:r>
        <w:rPr>
          <w:rFonts w:hint="eastAsia" w:ascii="仿宋" w:hAnsi="仿宋" w:eastAsia="仿宋" w:cs="Arial"/>
          <w:kern w:val="0"/>
          <w:sz w:val="32"/>
          <w:szCs w:val="32"/>
        </w:rPr>
        <w:t>，</w:t>
      </w:r>
      <w:r>
        <w:rPr>
          <w:rFonts w:ascii="仿宋" w:hAnsi="仿宋" w:eastAsia="仿宋" w:cs="Arial"/>
          <w:kern w:val="0"/>
          <w:sz w:val="32"/>
          <w:szCs w:val="32"/>
        </w:rPr>
        <w:t>每年定期进行日常巡查和年度验收</w:t>
      </w:r>
      <w:r>
        <w:rPr>
          <w:rFonts w:ascii="Arial" w:hAnsi="Arial" w:eastAsia="仿宋" w:cs="Arial"/>
          <w:kern w:val="0"/>
          <w:sz w:val="32"/>
          <w:szCs w:val="32"/>
        </w:rPr>
        <w:t> </w:t>
      </w:r>
      <w:r>
        <w:rPr>
          <w:rFonts w:ascii="仿宋" w:hAnsi="仿宋" w:eastAsia="仿宋" w:cs="Arial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附件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祁曼塔格乡祁曼塔格村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tbl>
      <w:tblPr>
        <w:tblStyle w:val="16"/>
        <w:tblpPr w:leftFromText="180" w:rightFromText="180" w:vertAnchor="text" w:horzAnchor="page" w:tblpX="1574" w:tblpY="687"/>
        <w:tblOverlap w:val="never"/>
        <w:tblW w:w="88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11"/>
        <w:gridCol w:w="10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81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tbl>
      <w:tblPr>
        <w:tblStyle w:val="16"/>
        <w:tblW w:w="90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116"/>
        <w:gridCol w:w="17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祁曼塔格乡祁曼塔格村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自治州财政专项扶贫资金项目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“以奖代补”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若羌县祁曼塔格乡人民政府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2.36万元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项目规模：积极务工：年度累计务工时间到达6个月，一次性补助2000元，2人。年度累计务工时间到达7个月，一次性补助2200元，1人。累计务工时间到达8个月，一次性补助2400元，1人。稳定就业：签订劳务合同，就业时间满1年的，一次性补助3000元，1人；就业时间满1年以上的，一次性补助4000元，3人；（共计：2.36万元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规模：积极务工：年度累计务工时间到达6个月，一次性补助2000元，2人。年度累计务工时间到达7个月，一次性补助2200元，1人。累计务工时间到达8个月，一次性补助2400元，1人。稳定就业：签订劳务合同，就业时间满1年的，一次性补助3000元，1人；就业时间满1年以上的，一次性补助4000元，3人；（共计：2.36万元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稳定就业时间满一年人数3人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稳定就业时间满一年人数3人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稳定就业时间满11个月人数1人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稳定就业时间满11个月人数1人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稳定就业时间满8个月人数1人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稳定就业时间满8个月人数1人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稳定就业时间满7个月人数1人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稳定就业时间满7个月人数1人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稳定就业奖励资金发放到位率100%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稳定就业奖励资金发放到位率100%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项目完成时限2019/5/20前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2019年4月12日已打到8人个人银行账户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稳定就业时间满一年，奖励标准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4000元/人</w:t>
            </w:r>
          </w:p>
        </w:tc>
        <w:tc>
          <w:tcPr>
            <w:tcW w:w="1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稳定就业时间满一年，奖励标准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稳定就业时间满11个月，奖励标准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3000元/人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稳定就业时间满11个月，奖励标准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稳定就业时间满8个月，奖励标准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2400元/人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稳定就业时间满8个月，奖励标准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稳定就业时间满7个月，奖励标准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2200元/人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稳定就业时间满7个月，奖励标准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稳定就业时间满6个月，奖励标准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2000元/人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稳定就业时间满6个月，奖励标准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增加贫困家庭收入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，鼓励贫困户就业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增加贫困家庭收入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，鼓励贫困户就业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贫困群众政策知晓率100%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贫困群众政策知晓率100%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8人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激发广大贫困户自力更生，勤劳致富内生动力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激发广大贫困户自力更生，勤劳致富内生动力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项目受益户满意度≥95</w:t>
            </w:r>
            <w:r>
              <w:rPr>
                <w:rStyle w:val="46"/>
                <w:lang w:val="en-US" w:eastAsia="zh-CN" w:bidi="ar"/>
              </w:rPr>
              <w:t>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项目受益户满意度≥95</w:t>
            </w:r>
            <w:r>
              <w:rPr>
                <w:rStyle w:val="46"/>
                <w:lang w:val="en-US" w:eastAsia="zh-CN" w:bidi="ar"/>
              </w:rPr>
              <w:t>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tabs>
          <w:tab w:val="left" w:pos="2197"/>
        </w:tabs>
        <w:bidi w:val="0"/>
        <w:jc w:val="left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F4AD0B"/>
    <w:multiLevelType w:val="singleLevel"/>
    <w:tmpl w:val="B3F4AD0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85ECDF"/>
    <w:multiLevelType w:val="singleLevel"/>
    <w:tmpl w:val="7085EC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21482D"/>
    <w:rsid w:val="002574E5"/>
    <w:rsid w:val="002C4BB1"/>
    <w:rsid w:val="003908B7"/>
    <w:rsid w:val="00410206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780A6F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00FE01C7"/>
    <w:rsid w:val="01B978F3"/>
    <w:rsid w:val="02DB6C8A"/>
    <w:rsid w:val="03714766"/>
    <w:rsid w:val="03FC498C"/>
    <w:rsid w:val="04E134D1"/>
    <w:rsid w:val="055B693D"/>
    <w:rsid w:val="06041368"/>
    <w:rsid w:val="06461557"/>
    <w:rsid w:val="07AB377E"/>
    <w:rsid w:val="08AD427E"/>
    <w:rsid w:val="09390EB5"/>
    <w:rsid w:val="094C67B3"/>
    <w:rsid w:val="0A0E3517"/>
    <w:rsid w:val="0BA8302E"/>
    <w:rsid w:val="0BF7643F"/>
    <w:rsid w:val="0C331551"/>
    <w:rsid w:val="0C5E18AF"/>
    <w:rsid w:val="0CD20759"/>
    <w:rsid w:val="0D153650"/>
    <w:rsid w:val="0D433472"/>
    <w:rsid w:val="0DA1009F"/>
    <w:rsid w:val="0DCD0460"/>
    <w:rsid w:val="0F315355"/>
    <w:rsid w:val="110A4509"/>
    <w:rsid w:val="114377CC"/>
    <w:rsid w:val="117B4BF0"/>
    <w:rsid w:val="13A5430C"/>
    <w:rsid w:val="13F25F5C"/>
    <w:rsid w:val="14542818"/>
    <w:rsid w:val="150814BE"/>
    <w:rsid w:val="15476F90"/>
    <w:rsid w:val="15CB2205"/>
    <w:rsid w:val="15CD6473"/>
    <w:rsid w:val="15D97876"/>
    <w:rsid w:val="17772F2A"/>
    <w:rsid w:val="18B53FBC"/>
    <w:rsid w:val="197135F1"/>
    <w:rsid w:val="1A81285F"/>
    <w:rsid w:val="1A8610C8"/>
    <w:rsid w:val="1BEC4477"/>
    <w:rsid w:val="1C4B1C1C"/>
    <w:rsid w:val="1CBA5CFD"/>
    <w:rsid w:val="1D344A38"/>
    <w:rsid w:val="1E241C7C"/>
    <w:rsid w:val="1EF86671"/>
    <w:rsid w:val="1F800FD5"/>
    <w:rsid w:val="1FAD333B"/>
    <w:rsid w:val="1FC97144"/>
    <w:rsid w:val="1FD55F6E"/>
    <w:rsid w:val="1FF43BEF"/>
    <w:rsid w:val="21B132B0"/>
    <w:rsid w:val="21B81F57"/>
    <w:rsid w:val="22DA603F"/>
    <w:rsid w:val="244B22D9"/>
    <w:rsid w:val="269A44D0"/>
    <w:rsid w:val="273D0AEB"/>
    <w:rsid w:val="27945297"/>
    <w:rsid w:val="2CAF235F"/>
    <w:rsid w:val="2D0E6BF2"/>
    <w:rsid w:val="2DF962CB"/>
    <w:rsid w:val="2F9118F3"/>
    <w:rsid w:val="30D850DE"/>
    <w:rsid w:val="30F34B95"/>
    <w:rsid w:val="318D3596"/>
    <w:rsid w:val="3263758C"/>
    <w:rsid w:val="329F36B6"/>
    <w:rsid w:val="3357207B"/>
    <w:rsid w:val="336C2201"/>
    <w:rsid w:val="33735CC4"/>
    <w:rsid w:val="33754167"/>
    <w:rsid w:val="342A45DC"/>
    <w:rsid w:val="359F3093"/>
    <w:rsid w:val="35D45105"/>
    <w:rsid w:val="38C84BFD"/>
    <w:rsid w:val="38D4653C"/>
    <w:rsid w:val="39734ECD"/>
    <w:rsid w:val="397A7DA4"/>
    <w:rsid w:val="39D845D6"/>
    <w:rsid w:val="3A507232"/>
    <w:rsid w:val="3B237099"/>
    <w:rsid w:val="3BE503CB"/>
    <w:rsid w:val="3CAF7B4D"/>
    <w:rsid w:val="3D0F1F1E"/>
    <w:rsid w:val="3EE01C81"/>
    <w:rsid w:val="3EEF2642"/>
    <w:rsid w:val="40AB1ED5"/>
    <w:rsid w:val="418078EF"/>
    <w:rsid w:val="425D3EF6"/>
    <w:rsid w:val="42892381"/>
    <w:rsid w:val="441C2C1F"/>
    <w:rsid w:val="45296C77"/>
    <w:rsid w:val="4703176F"/>
    <w:rsid w:val="4771688D"/>
    <w:rsid w:val="48165E11"/>
    <w:rsid w:val="49102A28"/>
    <w:rsid w:val="49192922"/>
    <w:rsid w:val="49B24492"/>
    <w:rsid w:val="4B9B3CFC"/>
    <w:rsid w:val="4BFE4E43"/>
    <w:rsid w:val="4CED5B21"/>
    <w:rsid w:val="4F226579"/>
    <w:rsid w:val="4FD74730"/>
    <w:rsid w:val="51287297"/>
    <w:rsid w:val="513F6494"/>
    <w:rsid w:val="51435C91"/>
    <w:rsid w:val="524B3080"/>
    <w:rsid w:val="55E904AA"/>
    <w:rsid w:val="567805BB"/>
    <w:rsid w:val="578D49D5"/>
    <w:rsid w:val="582277E4"/>
    <w:rsid w:val="58E91F76"/>
    <w:rsid w:val="593C1381"/>
    <w:rsid w:val="59A211D7"/>
    <w:rsid w:val="5B786604"/>
    <w:rsid w:val="5B833D3D"/>
    <w:rsid w:val="5BB354CA"/>
    <w:rsid w:val="5DA621F0"/>
    <w:rsid w:val="5E0607F3"/>
    <w:rsid w:val="5EB22E2D"/>
    <w:rsid w:val="5F001F36"/>
    <w:rsid w:val="5FA64970"/>
    <w:rsid w:val="61635A35"/>
    <w:rsid w:val="62005394"/>
    <w:rsid w:val="621E55EB"/>
    <w:rsid w:val="63627787"/>
    <w:rsid w:val="65956712"/>
    <w:rsid w:val="66D44ED6"/>
    <w:rsid w:val="670D5DF8"/>
    <w:rsid w:val="68C02762"/>
    <w:rsid w:val="68F42125"/>
    <w:rsid w:val="69FD4C6C"/>
    <w:rsid w:val="6A3B288B"/>
    <w:rsid w:val="6AFA381C"/>
    <w:rsid w:val="6D0C09B5"/>
    <w:rsid w:val="6D13053F"/>
    <w:rsid w:val="6E23430C"/>
    <w:rsid w:val="6E522810"/>
    <w:rsid w:val="70433FEF"/>
    <w:rsid w:val="70B76E2B"/>
    <w:rsid w:val="71614415"/>
    <w:rsid w:val="721F433E"/>
    <w:rsid w:val="73416582"/>
    <w:rsid w:val="74BA07C0"/>
    <w:rsid w:val="74EC7612"/>
    <w:rsid w:val="74F041A2"/>
    <w:rsid w:val="75F3414F"/>
    <w:rsid w:val="75F810ED"/>
    <w:rsid w:val="773672EF"/>
    <w:rsid w:val="781E34CB"/>
    <w:rsid w:val="794275EC"/>
    <w:rsid w:val="7A687BBE"/>
    <w:rsid w:val="7B105B37"/>
    <w:rsid w:val="7B814964"/>
    <w:rsid w:val="7C5152FB"/>
    <w:rsid w:val="7C975E66"/>
    <w:rsid w:val="7CDB153F"/>
    <w:rsid w:val="7D482FC7"/>
    <w:rsid w:val="7E417285"/>
    <w:rsid w:val="7E9F1117"/>
    <w:rsid w:val="7ECF5D08"/>
    <w:rsid w:val="7EE31657"/>
    <w:rsid w:val="7F3143E5"/>
    <w:rsid w:val="7F47499C"/>
    <w:rsid w:val="7FCF02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6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2019-12-26T05:23:28Z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