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 w:hAnsi="仿宋" w:eastAsia="仿宋" w:cs="宋体"/>
          <w:kern w:val="0"/>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eastAsia="方正小标宋简体"/>
          <w:sz w:val="52"/>
          <w:szCs w:val="56"/>
        </w:rPr>
      </w:pPr>
      <w:r>
        <w:rPr>
          <w:rFonts w:hint="eastAsia" w:ascii="方正小标宋简体" w:eastAsia="方正小标宋简体"/>
          <w:sz w:val="52"/>
          <w:szCs w:val="56"/>
        </w:rPr>
        <w:t>若羌县铁干里克镇人民政府财政项目支出绩效自评报告</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eastAsia="仿宋_GB2312"/>
          <w:sz w:val="48"/>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eastAsia="仿宋_GB2312"/>
          <w:sz w:val="48"/>
          <w:szCs w:val="52"/>
        </w:rPr>
      </w:pPr>
      <w:r>
        <w:rPr>
          <w:rFonts w:hint="eastAsia" w:ascii="仿宋_GB2312" w:eastAsia="仿宋_GB2312"/>
          <w:sz w:val="48"/>
          <w:szCs w:val="52"/>
        </w:rPr>
        <w:t>（201</w:t>
      </w:r>
      <w:r>
        <w:rPr>
          <w:rFonts w:hint="eastAsia" w:ascii="仿宋_GB2312" w:eastAsia="仿宋_GB2312"/>
          <w:sz w:val="48"/>
          <w:szCs w:val="52"/>
          <w:lang w:val="en-US" w:eastAsia="zh-CN"/>
        </w:rPr>
        <w:t>9</w:t>
      </w:r>
      <w:r>
        <w:rPr>
          <w:rFonts w:hint="eastAsia" w:ascii="仿宋_GB2312" w:eastAsia="仿宋_GB2312"/>
          <w:sz w:val="48"/>
          <w:szCs w:val="52"/>
        </w:rPr>
        <w:t>年度）</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eastAsia="方正小标宋简体"/>
          <w:sz w:val="52"/>
          <w:szCs w:val="5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方正小标宋简体" w:eastAsia="方正小标宋简体"/>
          <w:sz w:val="52"/>
          <w:szCs w:val="5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方正小标宋简体" w:eastAsia="方正小标宋简体"/>
          <w:sz w:val="48"/>
          <w:szCs w:val="52"/>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lang w:eastAsia="zh-CN"/>
        </w:rPr>
      </w:pPr>
      <w:r>
        <w:rPr>
          <w:rFonts w:hint="eastAsia" w:ascii="仿宋_GB2312" w:eastAsia="仿宋_GB2312"/>
          <w:sz w:val="32"/>
          <w:szCs w:val="32"/>
        </w:rPr>
        <w:t>项目名称：铁干里克镇</w:t>
      </w:r>
      <w:r>
        <w:rPr>
          <w:rFonts w:hint="eastAsia" w:ascii="仿宋_GB2312" w:eastAsia="仿宋_GB2312"/>
          <w:sz w:val="32"/>
          <w:szCs w:val="32"/>
          <w:lang w:eastAsia="zh-CN"/>
        </w:rPr>
        <w:t>亚喀吾斯塘村牲畜养殖项目</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实施单位（公章）：铁干里克镇人民政府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lang w:eastAsia="zh-CN"/>
        </w:rPr>
      </w:pPr>
      <w:r>
        <w:rPr>
          <w:rFonts w:hint="eastAsia" w:ascii="仿宋_GB2312" w:eastAsia="仿宋_GB2312"/>
          <w:sz w:val="32"/>
          <w:szCs w:val="32"/>
        </w:rPr>
        <w:t>主管部门（公章）：</w:t>
      </w:r>
      <w:r>
        <w:rPr>
          <w:rFonts w:hint="eastAsia" w:ascii="仿宋_GB2312" w:eastAsia="仿宋_GB2312"/>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项目负责人（签章）：肉孜·尕依提</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填报时间：201</w:t>
      </w:r>
      <w:r>
        <w:rPr>
          <w:rFonts w:hint="eastAsia" w:ascii="仿宋_GB2312" w:eastAsia="仿宋_GB2312"/>
          <w:sz w:val="32"/>
          <w:szCs w:val="32"/>
          <w:lang w:val="en-US" w:eastAsia="zh-CN"/>
        </w:rPr>
        <w:t>9</w:t>
      </w:r>
      <w:r>
        <w:rPr>
          <w:rFonts w:hint="eastAsia" w:ascii="仿宋_GB2312" w:eastAsia="仿宋_GB2312"/>
          <w:sz w:val="32"/>
          <w:szCs w:val="32"/>
        </w:rPr>
        <w:t>年1</w:t>
      </w:r>
      <w:r>
        <w:rPr>
          <w:rFonts w:hint="eastAsia" w:ascii="仿宋_GB2312" w:eastAsia="仿宋_GB2312"/>
          <w:sz w:val="32"/>
          <w:szCs w:val="32"/>
          <w:lang w:val="en-US" w:eastAsia="zh-CN"/>
        </w:rPr>
        <w:t>0</w:t>
      </w:r>
      <w:r>
        <w:rPr>
          <w:rFonts w:hint="eastAsia" w:ascii="仿宋_GB2312" w:eastAsia="仿宋_GB2312"/>
          <w:sz w:val="32"/>
          <w:szCs w:val="32"/>
        </w:rPr>
        <w:t>月2</w:t>
      </w:r>
      <w:r>
        <w:rPr>
          <w:rFonts w:hint="eastAsia" w:ascii="仿宋_GB2312" w:eastAsia="仿宋_GB2312"/>
          <w:sz w:val="32"/>
          <w:szCs w:val="32"/>
          <w:lang w:val="en-US" w:eastAsia="zh-CN"/>
        </w:rPr>
        <w:t>1</w:t>
      </w:r>
      <w:r>
        <w:rPr>
          <w:rFonts w:hint="eastAsia" w:ascii="仿宋_GB2312" w:eastAsia="仿宋_GB2312"/>
          <w:sz w:val="32"/>
          <w:szCs w:val="32"/>
        </w:rPr>
        <w:t>日</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44"/>
          <w:szCs w:val="48"/>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Style w:val="18"/>
          <w:rFonts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单位职能：宣传执行党的基本路线，认真贯彻落实党的方针、政策和上级党组织的决议、指示。对铁干里克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1.主要建设内容：项目总投资41.23万元，购买2-4岁龄本地良种生产山羊434只，体重不低于30公斤，每只950元。扶持贫困户37户，其中：32户每户发放12只，5户发放10只。集中托管养殖25户，自行养殖12户，托管牲畜每年按照10只基础羊分红3只6月龄以上山羊仔、12只基础羊分红4只6月龄以上山羊仔的标准兑现分红，预计每户增收1000元以上；自行养殖的贫困户，由村委会与其签订监管协议，乡镇兽医站进行养殖技术指导和疾病防疫服务，预计户均年增收1200元以上。</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2.主要目标任务：通过项目实施，可以有效地加快</w:t>
      </w:r>
      <w:r>
        <w:rPr>
          <w:rFonts w:hint="eastAsia" w:ascii="仿宋_GB2312" w:eastAsia="仿宋_GB2312"/>
          <w:sz w:val="32"/>
          <w:szCs w:val="32"/>
          <w:lang w:eastAsia="zh-CN"/>
        </w:rPr>
        <w:t>亚喀吾斯塘</w:t>
      </w:r>
      <w:r>
        <w:rPr>
          <w:rFonts w:hint="eastAsia" w:ascii="仿宋_GB2312" w:eastAsia="仿宋_GB2312"/>
          <w:sz w:val="32"/>
          <w:szCs w:val="32"/>
        </w:rPr>
        <w:t>村</w:t>
      </w:r>
      <w:r>
        <w:rPr>
          <w:rFonts w:hint="eastAsia" w:ascii="仿宋_GB2312" w:eastAsia="仿宋_GB2312"/>
          <w:sz w:val="32"/>
          <w:szCs w:val="32"/>
          <w:lang w:eastAsia="zh-CN"/>
        </w:rPr>
        <w:t>贫困户</w:t>
      </w:r>
      <w:r>
        <w:rPr>
          <w:rFonts w:hint="eastAsia" w:ascii="仿宋_GB2312" w:eastAsia="仿宋_GB2312"/>
          <w:sz w:val="32"/>
          <w:szCs w:val="32"/>
        </w:rPr>
        <w:t>畜牧业发展步伐，提高</w:t>
      </w:r>
      <w:r>
        <w:rPr>
          <w:rFonts w:hint="eastAsia" w:ascii="仿宋_GB2312" w:eastAsia="仿宋_GB2312"/>
          <w:sz w:val="32"/>
          <w:szCs w:val="32"/>
          <w:lang w:eastAsia="zh-CN"/>
        </w:rPr>
        <w:t>贫困户增收</w:t>
      </w:r>
      <w:r>
        <w:rPr>
          <w:rFonts w:hint="eastAsia" w:ascii="仿宋_GB2312" w:eastAsia="仿宋_GB2312"/>
          <w:sz w:val="32"/>
          <w:szCs w:val="32"/>
        </w:rPr>
        <w:t>，托管牲畜每年按照10只基础羊分红3只6月龄以上山羊仔、12只基础羊分红4只6月龄以上山羊仔的标准兑现分红，预计每户增收1000元以上</w:t>
      </w:r>
      <w:r>
        <w:rPr>
          <w:rFonts w:hint="eastAsia" w:ascii="仿宋_GB2312" w:eastAsia="仿宋_GB2312"/>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18"/>
          <w:rFonts w:ascii="仿宋" w:hAnsi="仿宋" w:eastAsia="仿宋"/>
          <w:b w:val="0"/>
          <w:spacing w:val="-4"/>
          <w:sz w:val="32"/>
          <w:szCs w:val="32"/>
        </w:rPr>
      </w:pPr>
      <w:r>
        <w:rPr>
          <w:rFonts w:hint="eastAsia" w:ascii="仿宋_GB2312" w:eastAsia="仿宋_GB2312"/>
          <w:sz w:val="32"/>
          <w:szCs w:val="32"/>
        </w:rPr>
        <w:t>该项目总投资</w:t>
      </w:r>
      <w:r>
        <w:rPr>
          <w:rFonts w:hint="eastAsia" w:ascii="仿宋_GB2312" w:eastAsia="仿宋_GB2312"/>
          <w:sz w:val="32"/>
          <w:szCs w:val="32"/>
          <w:lang w:val="en-US" w:eastAsia="zh-CN"/>
        </w:rPr>
        <w:t>41.23</w:t>
      </w:r>
      <w:r>
        <w:rPr>
          <w:rFonts w:hint="eastAsia" w:ascii="仿宋_GB2312" w:eastAsia="仿宋_GB2312"/>
          <w:sz w:val="32"/>
          <w:szCs w:val="32"/>
        </w:rPr>
        <w:t>万元，来源全部为</w:t>
      </w:r>
      <w:r>
        <w:rPr>
          <w:rFonts w:hint="eastAsia" w:ascii="仿宋_GB2312" w:eastAsia="仿宋_GB2312"/>
          <w:sz w:val="32"/>
          <w:szCs w:val="32"/>
          <w:lang w:eastAsia="zh-CN"/>
        </w:rPr>
        <w:t>扶贫发展资金</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严格按照相关财政文件，该拨款全部用于铁干里克镇</w:t>
      </w:r>
      <w:r>
        <w:rPr>
          <w:rFonts w:hint="eastAsia" w:ascii="仿宋_GB2312" w:eastAsia="仿宋_GB2312"/>
          <w:sz w:val="32"/>
          <w:szCs w:val="32"/>
          <w:lang w:eastAsia="zh-CN"/>
        </w:rPr>
        <w:t>亚喀吾斯塘村牲畜养殖项目。</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为加强项目资金的使用管理，我镇所有项目资金的使用都严格按照《项目资金管理制度》和《财务管理制度》，在实施项目过程中按实按时支付，使项目资金能最大限度地发挥其作用。</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该项目于201</w:t>
      </w:r>
      <w:r>
        <w:rPr>
          <w:rFonts w:hint="eastAsia" w:ascii="仿宋_GB2312" w:eastAsia="仿宋_GB2312"/>
          <w:sz w:val="32"/>
          <w:szCs w:val="32"/>
          <w:lang w:val="en-US" w:eastAsia="zh-CN"/>
        </w:rPr>
        <w:t>9</w:t>
      </w:r>
      <w:r>
        <w:rPr>
          <w:rFonts w:hint="eastAsia" w:ascii="仿宋_GB2312" w:eastAsia="仿宋_GB2312"/>
          <w:sz w:val="32"/>
          <w:szCs w:val="32"/>
          <w:lang w:eastAsia="zh-CN"/>
        </w:rPr>
        <w:t>年</w:t>
      </w:r>
      <w:r>
        <w:rPr>
          <w:rFonts w:hint="eastAsia" w:ascii="仿宋_GB2312" w:eastAsia="仿宋_GB2312"/>
          <w:sz w:val="32"/>
          <w:szCs w:val="32"/>
          <w:lang w:val="en-US" w:eastAsia="zh-CN"/>
        </w:rPr>
        <w:t>8</w:t>
      </w:r>
      <w:r>
        <w:rPr>
          <w:rFonts w:hint="eastAsia" w:ascii="仿宋_GB2312" w:eastAsia="仿宋_GB2312"/>
          <w:sz w:val="32"/>
          <w:szCs w:val="32"/>
          <w:lang w:eastAsia="zh-CN"/>
        </w:rPr>
        <w:t>月购买本地良种生产山羊</w:t>
      </w:r>
      <w:r>
        <w:rPr>
          <w:rFonts w:hint="eastAsia" w:ascii="仿宋_GB2312" w:eastAsia="仿宋_GB2312"/>
          <w:sz w:val="32"/>
          <w:szCs w:val="32"/>
          <w:lang w:val="en-US" w:eastAsia="zh-CN"/>
        </w:rPr>
        <w:t>434</w:t>
      </w:r>
      <w:r>
        <w:rPr>
          <w:rFonts w:hint="eastAsia" w:ascii="仿宋_GB2312" w:eastAsia="仿宋_GB2312"/>
          <w:sz w:val="32"/>
          <w:szCs w:val="32"/>
          <w:lang w:eastAsia="zh-CN"/>
        </w:rPr>
        <w:t>只。</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lang w:eastAsia="zh-CN"/>
        </w:rPr>
        <w:t>年</w:t>
      </w:r>
      <w:r>
        <w:rPr>
          <w:rFonts w:hint="eastAsia" w:ascii="仿宋_GB2312" w:eastAsia="仿宋_GB2312"/>
          <w:sz w:val="32"/>
          <w:szCs w:val="32"/>
          <w:lang w:val="en-US" w:eastAsia="zh-CN"/>
        </w:rPr>
        <w:t>8</w:t>
      </w:r>
      <w:r>
        <w:rPr>
          <w:rFonts w:hint="eastAsia" w:ascii="仿宋_GB2312" w:eastAsia="仿宋_GB2312"/>
          <w:sz w:val="32"/>
          <w:szCs w:val="32"/>
          <w:lang w:eastAsia="zh-CN"/>
        </w:rPr>
        <w:t>月2</w:t>
      </w:r>
      <w:r>
        <w:rPr>
          <w:rFonts w:hint="eastAsia" w:ascii="仿宋_GB2312" w:eastAsia="仿宋_GB2312"/>
          <w:sz w:val="32"/>
          <w:szCs w:val="32"/>
          <w:lang w:val="en-US" w:eastAsia="zh-CN"/>
        </w:rPr>
        <w:t>0</w:t>
      </w:r>
      <w:r>
        <w:rPr>
          <w:rFonts w:hint="eastAsia" w:ascii="仿宋_GB2312" w:eastAsia="仿宋_GB2312"/>
          <w:sz w:val="32"/>
          <w:szCs w:val="32"/>
          <w:lang w:eastAsia="zh-CN"/>
        </w:rPr>
        <w:t>日，由若羌县扶贫开发领导小组牵头组织畜牧兽医局等部门组成验收组对该项目进行验收。验收组一行通过查阅资料档案、实地查看工程建设情况一致同意该项目等级为合格，通过验收。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宋体" w:hAnsi="宋体"/>
          <w:color w:val="auto"/>
          <w:kern w:val="0"/>
          <w:sz w:val="32"/>
        </w:rPr>
      </w:pPr>
      <w:r>
        <w:rPr>
          <w:rFonts w:hint="eastAsia" w:ascii="仿宋_GB2312" w:eastAsia="仿宋_GB2312"/>
          <w:b/>
          <w:color w:val="auto"/>
          <w:kern w:val="0"/>
          <w:sz w:val="32"/>
        </w:rPr>
        <w:t>1.建立目标责任制和责任追究制。</w:t>
      </w:r>
      <w:r>
        <w:rPr>
          <w:rFonts w:hint="eastAsia" w:ascii="仿宋_GB2312" w:eastAsia="仿宋_GB2312"/>
          <w:color w:val="auto"/>
          <w:kern w:val="0"/>
          <w:sz w:val="32"/>
        </w:rPr>
        <w:t>成立由</w:t>
      </w:r>
      <w:r>
        <w:rPr>
          <w:rFonts w:hint="eastAsia" w:ascii="仿宋_GB2312" w:eastAsia="仿宋_GB2312"/>
          <w:color w:val="auto"/>
          <w:kern w:val="0"/>
          <w:sz w:val="32"/>
          <w:lang w:eastAsia="zh-CN"/>
        </w:rPr>
        <w:t>镇</w:t>
      </w:r>
      <w:r>
        <w:rPr>
          <w:rFonts w:hint="eastAsia" w:ascii="仿宋_GB2312" w:eastAsia="仿宋_GB2312"/>
          <w:color w:val="auto"/>
          <w:kern w:val="0"/>
          <w:sz w:val="32"/>
        </w:rPr>
        <w:t>党委书记</w:t>
      </w:r>
      <w:r>
        <w:rPr>
          <w:rFonts w:hint="eastAsia" w:ascii="仿宋_GB2312" w:eastAsia="仿宋_GB2312"/>
          <w:color w:val="auto"/>
          <w:kern w:val="0"/>
          <w:sz w:val="32"/>
          <w:lang w:eastAsia="zh-CN"/>
        </w:rPr>
        <w:t>、</w:t>
      </w:r>
      <w:r>
        <w:rPr>
          <w:rFonts w:hint="eastAsia" w:ascii="仿宋_GB2312" w:eastAsia="仿宋_GB2312"/>
          <w:color w:val="auto"/>
          <w:kern w:val="0"/>
          <w:sz w:val="32"/>
        </w:rPr>
        <w:t>党委副书记、</w:t>
      </w:r>
      <w:r>
        <w:rPr>
          <w:rFonts w:hint="eastAsia" w:ascii="仿宋_GB2312" w:eastAsia="仿宋_GB2312"/>
          <w:color w:val="auto"/>
          <w:kern w:val="0"/>
          <w:sz w:val="32"/>
          <w:lang w:eastAsia="zh-CN"/>
        </w:rPr>
        <w:t>镇</w:t>
      </w:r>
      <w:r>
        <w:rPr>
          <w:rFonts w:hint="eastAsia" w:ascii="仿宋_GB2312" w:eastAsia="仿宋_GB2312"/>
          <w:color w:val="auto"/>
          <w:kern w:val="0"/>
          <w:sz w:val="32"/>
        </w:rPr>
        <w:t>长任组长，</w:t>
      </w:r>
      <w:r>
        <w:rPr>
          <w:rFonts w:hint="eastAsia" w:ascii="仿宋_GB2312" w:eastAsia="仿宋_GB2312"/>
          <w:color w:val="auto"/>
          <w:kern w:val="0"/>
          <w:sz w:val="32"/>
          <w:lang w:eastAsia="zh-CN"/>
        </w:rPr>
        <w:t>镇</w:t>
      </w:r>
      <w:r>
        <w:rPr>
          <w:rFonts w:hint="eastAsia" w:ascii="仿宋_GB2312" w:eastAsia="仿宋_GB2312"/>
          <w:color w:val="auto"/>
          <w:kern w:val="0"/>
          <w:sz w:val="32"/>
        </w:rPr>
        <w:t>纪委书记、村委会书记</w:t>
      </w:r>
      <w:r>
        <w:rPr>
          <w:rFonts w:hint="eastAsia" w:ascii="仿宋_GB2312" w:eastAsia="仿宋_GB2312"/>
          <w:color w:val="auto"/>
          <w:kern w:val="0"/>
          <w:sz w:val="32"/>
          <w:lang w:eastAsia="zh-CN"/>
        </w:rPr>
        <w:t>和</w:t>
      </w:r>
      <w:r>
        <w:rPr>
          <w:rFonts w:hint="eastAsia" w:ascii="仿宋_GB2312" w:eastAsia="仿宋_GB2312"/>
          <w:color w:val="auto"/>
          <w:kern w:val="0"/>
          <w:sz w:val="32"/>
        </w:rPr>
        <w:t>主任、驻村工作队队长、</w:t>
      </w:r>
      <w:r>
        <w:rPr>
          <w:rFonts w:hint="eastAsia" w:ascii="仿宋_GB2312" w:eastAsia="仿宋_GB2312"/>
          <w:color w:val="auto"/>
          <w:kern w:val="0"/>
          <w:sz w:val="32"/>
          <w:lang w:eastAsia="zh-CN"/>
        </w:rPr>
        <w:t>镇</w:t>
      </w:r>
      <w:r>
        <w:rPr>
          <w:rFonts w:hint="eastAsia" w:ascii="仿宋_GB2312" w:eastAsia="仿宋_GB2312"/>
          <w:color w:val="auto"/>
          <w:kern w:val="0"/>
          <w:sz w:val="32"/>
        </w:rPr>
        <w:t>财政负责人为成员的项目实施领导小组。</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560"/>
        <w:textAlignment w:val="auto"/>
        <w:rPr>
          <w:rFonts w:hint="eastAsia" w:ascii="仿宋_GB2312" w:eastAsia="仿宋_GB2312"/>
          <w:color w:val="auto"/>
          <w:kern w:val="0"/>
          <w:sz w:val="32"/>
        </w:rPr>
      </w:pPr>
      <w:r>
        <w:rPr>
          <w:rFonts w:hint="eastAsia" w:ascii="仿宋_GB2312" w:eastAsia="仿宋_GB2312"/>
          <w:b/>
          <w:color w:val="auto"/>
          <w:kern w:val="0"/>
          <w:sz w:val="32"/>
        </w:rPr>
        <w:t>2、严格执行县级报账制度。</w:t>
      </w:r>
      <w:r>
        <w:rPr>
          <w:rFonts w:hint="eastAsia" w:ascii="仿宋_GB2312" w:eastAsia="仿宋_GB2312"/>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Style w:val="18"/>
          <w:rFonts w:ascii="仿宋" w:hAnsi="仿宋" w:eastAsia="仿宋"/>
          <w:b w:val="0"/>
          <w:spacing w:val="-4"/>
          <w:sz w:val="32"/>
          <w:szCs w:val="32"/>
        </w:rPr>
      </w:pPr>
      <w:r>
        <w:rPr>
          <w:rFonts w:hint="eastAsia" w:ascii="仿宋_GB2312" w:eastAsia="仿宋_GB2312"/>
          <w:b/>
          <w:color w:val="auto"/>
          <w:kern w:val="0"/>
          <w:sz w:val="32"/>
          <w:lang w:val="en-US" w:eastAsia="zh-CN"/>
        </w:rPr>
        <w:t>3</w:t>
      </w:r>
      <w:r>
        <w:rPr>
          <w:rFonts w:hint="eastAsia" w:ascii="仿宋_GB2312" w:eastAsia="仿宋_GB2312"/>
          <w:b/>
          <w:color w:val="auto"/>
          <w:kern w:val="0"/>
          <w:sz w:val="32"/>
        </w:rPr>
        <w:t>、严格执行公告公示制度。</w:t>
      </w:r>
      <w:r>
        <w:rPr>
          <w:rFonts w:hint="eastAsia" w:ascii="仿宋_GB2312" w:eastAsia="仿宋_GB2312"/>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rPr>
      </w:pPr>
      <w:r>
        <w:rPr>
          <w:rStyle w:val="18"/>
          <w:rFonts w:hint="eastAsia" w:ascii="黑体" w:hAnsi="黑体" w:eastAsia="黑体"/>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color w:val="auto"/>
          <w:kern w:val="0"/>
          <w:sz w:val="32"/>
        </w:rPr>
      </w:pPr>
      <w:r>
        <w:rPr>
          <w:rFonts w:hint="eastAsia" w:ascii="仿宋_GB2312" w:hAnsi="Times New Roman" w:eastAsia="仿宋_GB2312" w:cs="Times New Roman"/>
          <w:color w:val="auto"/>
          <w:kern w:val="0"/>
          <w:sz w:val="32"/>
        </w:rPr>
        <w:t>该项目</w:t>
      </w:r>
      <w:r>
        <w:rPr>
          <w:rFonts w:hint="eastAsia" w:ascii="仿宋_GB2312" w:hAnsi="Times New Roman" w:eastAsia="仿宋_GB2312" w:cs="Times New Roman"/>
          <w:color w:val="auto"/>
          <w:kern w:val="0"/>
          <w:sz w:val="32"/>
          <w:lang w:eastAsia="zh-CN"/>
        </w:rPr>
        <w:t>建设</w:t>
      </w:r>
      <w:r>
        <w:rPr>
          <w:rFonts w:hint="eastAsia" w:ascii="仿宋_GB2312" w:hAnsi="Times New Roman" w:eastAsia="仿宋_GB2312" w:cs="Times New Roman"/>
          <w:color w:val="auto"/>
          <w:kern w:val="0"/>
          <w:sz w:val="32"/>
        </w:rPr>
        <w:t>后，一切正常，达到了预期的效果。</w:t>
      </w:r>
    </w:p>
    <w:p>
      <w:pPr>
        <w:keepNext w:val="0"/>
        <w:keepLines w:val="0"/>
        <w:pageBreakBefore w:val="0"/>
        <w:kinsoku/>
        <w:wordWrap/>
        <w:overflowPunct/>
        <w:topLinePunct w:val="0"/>
        <w:autoSpaceDE/>
        <w:autoSpaceDN/>
        <w:bidi w:val="0"/>
        <w:adjustRightInd/>
        <w:snapToGrid/>
        <w:spacing w:line="560" w:lineRule="exact"/>
        <w:ind w:firstLine="564" w:firstLineChars="181"/>
        <w:textAlignment w:val="auto"/>
        <w:rPr>
          <w:rFonts w:hint="default" w:ascii="仿宋_GB2312" w:hAnsi="宋体" w:eastAsia="仿宋_GB2312"/>
          <w:sz w:val="32"/>
          <w:lang w:val="en-US" w:eastAsia="zh-CN"/>
        </w:rPr>
      </w:pPr>
      <w:r>
        <w:rPr>
          <w:rStyle w:val="18"/>
          <w:rFonts w:hint="eastAsia" w:ascii="仿宋_GB2312" w:hAnsi="仿宋" w:eastAsia="仿宋_GB2312"/>
          <w:b w:val="0"/>
          <w:spacing w:val="-4"/>
          <w:sz w:val="32"/>
          <w:szCs w:val="32"/>
        </w:rPr>
        <w:t>2019年</w:t>
      </w:r>
      <w:r>
        <w:rPr>
          <w:rStyle w:val="18"/>
          <w:rFonts w:hint="eastAsia" w:ascii="仿宋_GB2312" w:hAnsi="仿宋" w:eastAsia="仿宋_GB2312"/>
          <w:b w:val="0"/>
          <w:spacing w:val="-4"/>
          <w:sz w:val="32"/>
          <w:szCs w:val="32"/>
          <w:lang w:val="en-US" w:eastAsia="zh-CN"/>
        </w:rPr>
        <w:t>10</w:t>
      </w:r>
      <w:r>
        <w:rPr>
          <w:rStyle w:val="18"/>
          <w:rFonts w:hint="eastAsia" w:ascii="仿宋_GB2312" w:hAnsi="仿宋" w:eastAsia="仿宋_GB2312"/>
          <w:b w:val="0"/>
          <w:spacing w:val="-4"/>
          <w:sz w:val="32"/>
          <w:szCs w:val="32"/>
        </w:rPr>
        <w:t>月30日前已</w:t>
      </w:r>
      <w:r>
        <w:rPr>
          <w:rStyle w:val="18"/>
          <w:rFonts w:hint="eastAsia" w:ascii="仿宋_GB2312" w:hAnsi="仿宋" w:eastAsia="仿宋_GB2312"/>
          <w:b w:val="0"/>
          <w:spacing w:val="-4"/>
          <w:sz w:val="32"/>
          <w:szCs w:val="32"/>
          <w:lang w:eastAsia="zh-CN"/>
        </w:rPr>
        <w:t>按照项目计划，</w:t>
      </w:r>
      <w:r>
        <w:rPr>
          <w:rFonts w:hint="eastAsia" w:ascii="仿宋_GB2312" w:hAnsi="宋体" w:eastAsia="仿宋_GB2312"/>
          <w:sz w:val="32"/>
          <w:lang w:val="en-US" w:eastAsia="zh-CN"/>
        </w:rPr>
        <w:t>2-4岁龄本地良种生产山羊434只，体重不低于30公斤，每只950元。扶持贫困户37户，其中：32户每户发放12只，5户发放10只。集中托管养殖25户，自行养殖12户，资金已于拨付完毕</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left="744"/>
        <w:textAlignment w:val="auto"/>
        <w:rPr>
          <w:rFonts w:ascii="仿宋_GB2312" w:eastAsia="仿宋_GB2312"/>
          <w:sz w:val="36"/>
          <w:szCs w:val="40"/>
        </w:rPr>
      </w:pPr>
      <w:r>
        <w:rPr>
          <w:rFonts w:hint="eastAsia" w:ascii="仿宋_GB2312" w:hAnsi="宋体" w:eastAsia="仿宋_GB2312" w:cs="Times New Roman"/>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b w:val="0"/>
          <w:spacing w:val="-4"/>
          <w:sz w:val="32"/>
          <w:szCs w:val="32"/>
          <w:lang w:eastAsia="zh-CN"/>
        </w:rPr>
      </w:pPr>
      <w:r>
        <w:rPr>
          <w:rStyle w:val="18"/>
          <w:rFonts w:hint="eastAsia" w:ascii="仿宋_GB2312" w:hAnsi="仿宋" w:eastAsia="仿宋_GB2312"/>
          <w:b w:val="0"/>
          <w:spacing w:val="-4"/>
          <w:sz w:val="32"/>
          <w:szCs w:val="32"/>
          <w:lang w:eastAsia="zh-CN"/>
        </w:rPr>
        <w:t>进一步加强项目后期监管工作，建立监管台账，定期走访查看贫困户养殖情况；</w:t>
      </w:r>
      <w:r>
        <w:rPr>
          <w:rFonts w:hint="eastAsia" w:ascii="仿宋_GB2312" w:hAnsi="宋体" w:eastAsia="仿宋_GB2312"/>
          <w:sz w:val="32"/>
          <w:lang w:eastAsia="zh-CN"/>
        </w:rPr>
        <w:t>乡兽医站为贫困户提供养殖技术指导和疾病防疫服务。</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二是各参建单位通力协作，施工单位发现问题，及时</w:t>
      </w:r>
      <w:r>
        <w:rPr>
          <w:rFonts w:hint="eastAsia" w:ascii="仿宋_GB2312" w:eastAsia="仿宋_GB2312"/>
          <w:sz w:val="36"/>
          <w:szCs w:val="40"/>
        </w:rPr>
        <w:t>上报监</w:t>
      </w:r>
      <w:r>
        <w:rPr>
          <w:rStyle w:val="18"/>
          <w:rFonts w:hint="eastAsia" w:ascii="仿宋_GB2312" w:hAnsi="仿宋" w:eastAsia="仿宋_GB2312" w:cs="Times New Roman"/>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四是严格控制工程建设质量，建立健全工程质量检查体系。工程质量控制由施工单位自检、监理单位复检、质量监督单位抽检以及设计单位、建设部门层层把关，确保工程质量达到设计标准。</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ascii="仿宋_GB2312" w:eastAsia="仿宋_GB2312"/>
          <w:b/>
          <w:bCs w:val="0"/>
          <w:sz w:val="36"/>
          <w:szCs w:val="40"/>
        </w:rPr>
      </w:pPr>
      <w:r>
        <w:rPr>
          <w:rStyle w:val="18"/>
          <w:rFonts w:hint="eastAsia" w:ascii="仿宋_GB2312" w:hAnsi="仿宋" w:eastAsia="仿宋_GB2312" w:cs="Times New Roman"/>
          <w:b/>
          <w:bCs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val="en-US" w:eastAsia="zh-CN"/>
        </w:rPr>
        <w:t>1.</w:t>
      </w:r>
      <w:r>
        <w:rPr>
          <w:rStyle w:val="18"/>
          <w:rFonts w:hint="eastAsia" w:ascii="仿宋_GB2312" w:hAnsi="仿宋" w:eastAsia="仿宋_GB2312" w:cs="Times New Roman"/>
          <w:b/>
          <w:bCs w:val="0"/>
          <w:spacing w:val="-4"/>
          <w:sz w:val="32"/>
          <w:szCs w:val="32"/>
          <w:lang w:eastAsia="zh-CN"/>
        </w:rPr>
        <w:t>对项目法人的建</w:t>
      </w:r>
      <w:r>
        <w:rPr>
          <w:rStyle w:val="18"/>
          <w:rFonts w:hint="eastAsia" w:ascii="仿宋_GB2312" w:hAnsi="仿宋" w:eastAsia="仿宋_GB2312" w:cs="Times New Roman"/>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本项目法人为铁干里克镇人民政府，负责项目的施工管理、竣工验收等工作。竣工验收后项目法人应当及时向运行管理单位移交工程，确保工程管理运行正常。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val="en-US" w:eastAsia="zh-CN"/>
        </w:rPr>
        <w:t>2.</w:t>
      </w:r>
      <w:r>
        <w:rPr>
          <w:rStyle w:val="18"/>
          <w:rFonts w:hint="eastAsia" w:ascii="仿宋_GB2312" w:hAnsi="仿宋" w:eastAsia="仿宋_GB2312" w:cs="Times New Roman"/>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运行管理单位应按照工程运行中的重要内容环节如：用水管理和绩效评价等工作，加强提高工程管理水平、节约用水，保证安全运行，充分发挥工程效益。</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0"/>
        <w:textAlignment w:val="auto"/>
        <w:rPr>
          <w:rFonts w:hint="eastAsia" w:ascii="楷体" w:hAnsi="楷体" w:eastAsia="楷体"/>
          <w:b/>
          <w:spacing w:val="-4"/>
          <w:sz w:val="32"/>
          <w:szCs w:val="32"/>
        </w:rPr>
      </w:pPr>
      <w:r>
        <w:rPr>
          <w:rFonts w:hint="eastAsia" w:ascii="楷体" w:hAnsi="楷体" w:eastAsia="楷体"/>
          <w:b/>
          <w:spacing w:val="-4"/>
          <w:sz w:val="32"/>
          <w:szCs w:val="32"/>
        </w:rPr>
        <w:t>其他</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宋体" w:eastAsia="仿宋_GB2312" w:cs="Times New Roman"/>
          <w:sz w:val="32"/>
          <w:lang w:eastAsia="zh-CN"/>
        </w:rPr>
      </w:pPr>
      <w:r>
        <w:rPr>
          <w:rFonts w:hint="eastAsia" w:ascii="仿宋_GB2312" w:hAnsi="宋体" w:eastAsia="仿宋_GB2312" w:cs="Times New Roman"/>
          <w:sz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宋体" w:eastAsia="仿宋_GB2312" w:cs="Times New Roman"/>
          <w:sz w:val="32"/>
          <w:lang w:eastAsia="zh-CN"/>
        </w:rPr>
      </w:pPr>
      <w:r>
        <w:rPr>
          <w:rFonts w:hint="eastAsia" w:ascii="仿宋_GB2312" w:hAnsi="宋体" w:eastAsia="仿宋_GB2312" w:cs="Times New Roman"/>
          <w:sz w:val="32"/>
          <w:lang w:eastAsia="zh-CN"/>
        </w:rPr>
        <w:t>根据设计图纸，结合工程实际情况，由项目主管部门等单位组成工程验收组，对该工程进行了竣工验收。施工档案资料齐全、工程质量满足要求，一致同意工程质量等级为合格。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w:t>
      </w:r>
      <w:r>
        <w:rPr>
          <w:rStyle w:val="18"/>
          <w:rFonts w:hint="eastAsia" w:ascii="仿宋" w:hAnsi="仿宋" w:eastAsia="仿宋"/>
          <w:b w:val="0"/>
          <w:spacing w:val="-4"/>
          <w:sz w:val="32"/>
          <w:szCs w:val="32"/>
          <w:lang w:eastAsia="zh-CN"/>
        </w:rPr>
        <w:t>若羌县铁干里克镇</w:t>
      </w:r>
      <w:r>
        <w:rPr>
          <w:rStyle w:val="18"/>
          <w:rFonts w:hint="eastAsia" w:ascii="仿宋" w:hAnsi="仿宋" w:eastAsia="仿宋"/>
          <w:b w:val="0"/>
          <w:spacing w:val="-4"/>
          <w:sz w:val="32"/>
          <w:szCs w:val="32"/>
        </w:rPr>
        <w:t>财政项目支出绩效自评表》</w:t>
      </w: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Style w:val="18"/>
          <w:rFonts w:hint="eastAsia" w:ascii="仿宋" w:hAnsi="仿宋" w:eastAsia="仿宋"/>
          <w:b w:val="0"/>
          <w:spacing w:val="-4"/>
          <w:sz w:val="32"/>
          <w:szCs w:val="32"/>
        </w:rPr>
      </w:pPr>
    </w:p>
    <w:tbl>
      <w:tblPr>
        <w:tblStyle w:val="16"/>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kern w:val="0"/>
                <w:sz w:val="32"/>
                <w:szCs w:val="32"/>
              </w:rPr>
            </w:pPr>
            <w:r>
              <w:rPr>
                <w:rFonts w:hint="eastAsia" w:ascii="宋体" w:hAnsi="宋体" w:cs="宋体"/>
                <w:b/>
                <w:bCs/>
                <w:kern w:val="0"/>
                <w:sz w:val="32"/>
                <w:szCs w:val="32"/>
                <w:u w:val="single"/>
                <w:lang w:eastAsia="zh-CN"/>
              </w:rPr>
              <w:t>若羌县铁干里克镇</w:t>
            </w:r>
            <w:r>
              <w:rPr>
                <w:rFonts w:hint="eastAsia" w:ascii="宋体" w:hAnsi="宋体" w:cs="宋体"/>
                <w:b/>
                <w:bCs/>
                <w:kern w:val="0"/>
                <w:sz w:val="32"/>
                <w:szCs w:val="32"/>
              </w:rPr>
              <w:t>财政项目支出绩效自评表</w:t>
            </w:r>
          </w:p>
        </w:tc>
      </w:tr>
      <w:tr>
        <w:tblPrEx>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kern w:val="0"/>
                <w:sz w:val="24"/>
              </w:rPr>
            </w:pPr>
          </w:p>
        </w:tc>
        <w:tc>
          <w:tcPr>
            <w:tcW w:w="114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kern w:val="0"/>
                <w:sz w:val="24"/>
              </w:rPr>
            </w:pPr>
          </w:p>
        </w:tc>
        <w:tc>
          <w:tcPr>
            <w:tcW w:w="13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kern w:val="0"/>
                <w:sz w:val="24"/>
              </w:rPr>
            </w:pPr>
          </w:p>
        </w:tc>
        <w:tc>
          <w:tcPr>
            <w:tcW w:w="10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kern w:val="0"/>
                <w:sz w:val="24"/>
              </w:rPr>
            </w:pPr>
          </w:p>
        </w:tc>
        <w:tc>
          <w:tcPr>
            <w:tcW w:w="8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kern w:val="0"/>
                <w:sz w:val="24"/>
              </w:rPr>
            </w:pPr>
          </w:p>
        </w:tc>
        <w:tc>
          <w:tcPr>
            <w:tcW w:w="20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kern w:val="0"/>
                <w:sz w:val="24"/>
              </w:rPr>
            </w:pPr>
          </w:p>
        </w:tc>
        <w:tc>
          <w:tcPr>
            <w:tcW w:w="17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kern w:val="0"/>
                <w:sz w:val="24"/>
              </w:rPr>
            </w:pPr>
          </w:p>
        </w:tc>
      </w:tr>
      <w:tr>
        <w:tblPrEx>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eastAsia="zh-CN"/>
              </w:rPr>
              <w:t>若羌县铁干里克镇亚喀吾斯塘村牲畜养殖项目</w:t>
            </w:r>
          </w:p>
        </w:tc>
      </w:tr>
      <w:tr>
        <w:tblPrEx>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rPr>
              <w:t>若羌县</w:t>
            </w:r>
            <w:r>
              <w:rPr>
                <w:rFonts w:hint="eastAsia" w:ascii="宋体" w:hAnsi="宋体" w:cs="宋体" w:eastAsiaTheme="minorEastAsia"/>
                <w:kern w:val="0"/>
                <w:sz w:val="20"/>
                <w:szCs w:val="20"/>
                <w:lang w:eastAsia="zh-CN"/>
              </w:rPr>
              <w:t>铁干里克镇转</w:t>
            </w:r>
            <w:r>
              <w:rPr>
                <w:rFonts w:hint="eastAsia" w:ascii="宋体" w:hAnsi="宋体" w:cs="宋体" w:eastAsiaTheme="minorEastAsia"/>
                <w:kern w:val="0"/>
                <w:sz w:val="20"/>
                <w:szCs w:val="20"/>
              </w:rPr>
              <w:t>人民政府</w:t>
            </w:r>
          </w:p>
        </w:tc>
      </w:tr>
      <w:tr>
        <w:tblPrEx>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预算</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执行</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41.23</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41.23</w:t>
            </w:r>
          </w:p>
        </w:tc>
      </w:tr>
      <w:tr>
        <w:tblPrEx>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41.23</w:t>
            </w:r>
          </w:p>
        </w:tc>
        <w:tc>
          <w:tcPr>
            <w:tcW w:w="2060" w:type="dxa"/>
            <w:tcBorders>
              <w:top w:val="nil"/>
              <w:left w:val="nil"/>
              <w:bottom w:val="nil"/>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41.23</w:t>
            </w:r>
          </w:p>
        </w:tc>
      </w:tr>
      <w:tr>
        <w:tblPrEx>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default" w:ascii="宋体" w:hAnsi="宋体" w:cs="宋体" w:eastAsiaTheme="minorEastAsia"/>
                <w:kern w:val="0"/>
                <w:sz w:val="20"/>
                <w:szCs w:val="20"/>
                <w:lang w:val="en-US" w:eastAsia="zh-CN"/>
              </w:rPr>
            </w:pPr>
          </w:p>
        </w:tc>
      </w:tr>
      <w:tr>
        <w:tblPrEx>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年度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目标</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完成</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实际完成目标</w:t>
            </w:r>
          </w:p>
        </w:tc>
      </w:tr>
      <w:tr>
        <w:tblPrEx>
          <w:tblCellMar>
            <w:top w:w="0" w:type="dxa"/>
            <w:left w:w="108" w:type="dxa"/>
            <w:bottom w:w="0" w:type="dxa"/>
            <w:right w:w="108" w:type="dxa"/>
          </w:tblCellMar>
        </w:tblPrEx>
        <w:trPr>
          <w:trHeight w:val="112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vAlign w:val="top"/>
          </w:tcPr>
          <w:p>
            <w:pPr>
              <w:widowControl/>
              <w:spacing w:after="0" w:line="240" w:lineRule="auto"/>
              <w:jc w:val="left"/>
              <w:rPr>
                <w:rFonts w:hint="eastAsia" w:ascii="宋体" w:hAnsi="宋体" w:cs="宋体" w:eastAsiaTheme="minorEastAsia"/>
                <w:kern w:val="0"/>
                <w:sz w:val="20"/>
                <w:szCs w:val="20"/>
                <w:lang w:val="en-US" w:eastAsia="zh-CN"/>
              </w:rPr>
            </w:pPr>
          </w:p>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按照政府债券资金管理要求规范管理使用，于发行之日起3个月内将41.23万元资金使用完毕。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vAlign w:val="top"/>
          </w:tcPr>
          <w:p>
            <w:pPr>
              <w:widowControl/>
              <w:spacing w:after="0" w:line="240" w:lineRule="auto"/>
              <w:jc w:val="left"/>
              <w:rPr>
                <w:rFonts w:hint="eastAsia" w:ascii="宋体" w:hAnsi="宋体" w:cs="宋体" w:eastAsiaTheme="minorEastAsia"/>
                <w:kern w:val="0"/>
                <w:sz w:val="20"/>
                <w:szCs w:val="20"/>
              </w:rPr>
            </w:pPr>
          </w:p>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2019年</w:t>
            </w:r>
            <w:r>
              <w:rPr>
                <w:rFonts w:hint="eastAsia" w:ascii="宋体" w:hAnsi="宋体" w:cs="宋体" w:eastAsiaTheme="minorEastAsia"/>
                <w:kern w:val="0"/>
                <w:sz w:val="20"/>
                <w:szCs w:val="20"/>
                <w:lang w:val="en-US" w:eastAsia="zh-CN"/>
              </w:rPr>
              <w:t>10</w:t>
            </w:r>
            <w:r>
              <w:rPr>
                <w:rFonts w:hint="eastAsia" w:ascii="宋体" w:hAnsi="宋体" w:cs="宋体" w:eastAsiaTheme="minorEastAsia"/>
                <w:kern w:val="0"/>
                <w:sz w:val="20"/>
                <w:szCs w:val="20"/>
              </w:rPr>
              <w:t>月30日前已将</w:t>
            </w:r>
            <w:r>
              <w:rPr>
                <w:rFonts w:hint="eastAsia" w:ascii="宋体" w:hAnsi="宋体" w:cs="宋体" w:eastAsiaTheme="minorEastAsia"/>
                <w:kern w:val="0"/>
                <w:sz w:val="20"/>
                <w:szCs w:val="20"/>
                <w:lang w:val="en-US" w:eastAsia="zh-CN"/>
              </w:rPr>
              <w:t>41.23</w:t>
            </w:r>
            <w:r>
              <w:rPr>
                <w:rFonts w:hint="eastAsia" w:ascii="宋体" w:hAnsi="宋体" w:cs="宋体" w:eastAsiaTheme="minorEastAsia"/>
                <w:kern w:val="0"/>
                <w:sz w:val="20"/>
                <w:szCs w:val="20"/>
              </w:rPr>
              <w:t>万元资金使用完毕</w:t>
            </w:r>
          </w:p>
        </w:tc>
      </w:tr>
      <w:tr>
        <w:tblPrEx>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年度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绩效</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指标</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完成</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p>
        </w:tc>
        <w:tc>
          <w:tcPr>
            <w:tcW w:w="114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实际完成指标值（包含数字及文字描述）</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xml:space="preserve"> </w:t>
            </w:r>
            <w:r>
              <w:rPr>
                <w:rFonts w:hint="eastAsia" w:ascii="宋体" w:hAnsi="宋体" w:cs="宋体" w:eastAsiaTheme="minorEastAsia"/>
                <w:kern w:val="0"/>
                <w:sz w:val="20"/>
                <w:szCs w:val="20"/>
                <w:lang w:val="en-US" w:eastAsia="zh-CN"/>
              </w:rPr>
              <w:t>本地良种生产山羊</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434只</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434只</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政府债券资金规范管理使用率</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100%</w:t>
            </w:r>
          </w:p>
        </w:tc>
      </w:tr>
      <w:tr>
        <w:tblPrEx>
          <w:tblCellMar>
            <w:top w:w="0" w:type="dxa"/>
            <w:left w:w="108" w:type="dxa"/>
            <w:bottom w:w="0" w:type="dxa"/>
            <w:right w:w="108" w:type="dxa"/>
          </w:tblCellMar>
        </w:tblPrEx>
        <w:trPr>
          <w:trHeight w:val="562"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政府债券资金三个月内形成支出</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≤90天</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≤90天</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生产羊补助标准</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950元/头</w:t>
            </w: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950元/头</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项目效果</w:t>
            </w:r>
            <w:bookmarkStart w:id="0" w:name="_GoBack"/>
            <w:bookmarkEnd w:id="0"/>
            <w:r>
              <w:rPr>
                <w:rFonts w:hint="eastAsia" w:ascii="宋体" w:hAnsi="宋体" w:cs="宋体"/>
                <w:kern w:val="0"/>
                <w:sz w:val="20"/>
                <w:szCs w:val="20"/>
              </w:rPr>
              <w:t>指标</w:t>
            </w:r>
          </w:p>
        </w:tc>
        <w:tc>
          <w:tcPr>
            <w:tcW w:w="1360" w:type="dxa"/>
            <w:tcBorders>
              <w:top w:val="single" w:color="auto" w:sz="4" w:space="0"/>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增加贫困家庭收入</w:t>
            </w:r>
          </w:p>
        </w:tc>
        <w:tc>
          <w:tcPr>
            <w:tcW w:w="20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≥1200元/户</w:t>
            </w:r>
          </w:p>
        </w:tc>
        <w:tc>
          <w:tcPr>
            <w:tcW w:w="178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≥1200元/户</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贫困群众政策知晓率</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形成稳定增收产业贫困户规模</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37户</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37户</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激发广大贫困户自力更生，勤劳致富内生动力</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有效</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有效</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满意度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both"/>
              <w:textAlignment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eastAsiaTheme="minorEastAsia"/>
                <w:kern w:val="0"/>
                <w:sz w:val="20"/>
                <w:szCs w:val="20"/>
              </w:rPr>
            </w:pPr>
            <w:r>
              <w:rPr>
                <w:rFonts w:hint="eastAsia" w:ascii="仿宋" w:hAnsi="仿宋" w:eastAsia="仿宋" w:cs="仿宋"/>
                <w:i w:val="0"/>
                <w:color w:val="000000"/>
                <w:kern w:val="0"/>
                <w:sz w:val="20"/>
                <w:szCs w:val="20"/>
                <w:u w:val="none"/>
                <w:lang w:val="en-US" w:eastAsia="zh-CN" w:bidi="ar"/>
              </w:rPr>
              <w:t>≥95％</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eastAsiaTheme="minorEastAsia"/>
                <w:kern w:val="0"/>
                <w:sz w:val="20"/>
                <w:szCs w:val="20"/>
              </w:rPr>
            </w:pPr>
            <w:r>
              <w:rPr>
                <w:rFonts w:hint="eastAsia" w:ascii="仿宋" w:hAnsi="仿宋" w:eastAsia="仿宋" w:cs="仿宋"/>
                <w:i w:val="0"/>
                <w:color w:val="000000"/>
                <w:kern w:val="0"/>
                <w:sz w:val="20"/>
                <w:szCs w:val="20"/>
                <w:u w:val="none"/>
                <w:lang w:val="en-US" w:eastAsia="zh-CN" w:bidi="ar"/>
              </w:rPr>
              <w:t>≥95％</w:t>
            </w:r>
          </w:p>
        </w:tc>
      </w:tr>
    </w:tbl>
    <w:p>
      <w:pPr>
        <w:keepNext w:val="0"/>
        <w:keepLines w:val="0"/>
        <w:pageBreakBefore w:val="0"/>
        <w:kinsoku/>
        <w:wordWrap/>
        <w:overflowPunct/>
        <w:topLinePunct w:val="0"/>
        <w:autoSpaceDE/>
        <w:autoSpaceDN/>
        <w:bidi w:val="0"/>
        <w:adjustRightInd/>
        <w:snapToGrid/>
        <w:spacing w:line="560" w:lineRule="exact"/>
        <w:textAlignment w:val="auto"/>
        <w:rPr>
          <w:rStyle w:val="18"/>
          <w:rFonts w:ascii="仿宋" w:hAnsi="仿宋" w:eastAsia="仿宋"/>
          <w:b w:val="0"/>
          <w:spacing w:val="-4"/>
          <w:sz w:val="32"/>
          <w:szCs w:val="32"/>
        </w:rPr>
      </w:pPr>
    </w:p>
    <w:sectPr>
      <w:footerReference r:id="rId3" w:type="default"/>
      <w:pgSz w:w="11906" w:h="16838"/>
      <w:pgMar w:top="2098" w:right="1531" w:bottom="1984"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1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6A22"/>
    <w:multiLevelType w:val="singleLevel"/>
    <w:tmpl w:val="02EE6A2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21482D"/>
    <w:rsid w:val="002574E5"/>
    <w:rsid w:val="003908B7"/>
    <w:rsid w:val="004366A8"/>
    <w:rsid w:val="00502BA7"/>
    <w:rsid w:val="005162F1"/>
    <w:rsid w:val="00535153"/>
    <w:rsid w:val="00554F82"/>
    <w:rsid w:val="0056390D"/>
    <w:rsid w:val="005719B0"/>
    <w:rsid w:val="005D10D6"/>
    <w:rsid w:val="00692944"/>
    <w:rsid w:val="006E6BB4"/>
    <w:rsid w:val="00855E3A"/>
    <w:rsid w:val="00922CB9"/>
    <w:rsid w:val="009838B7"/>
    <w:rsid w:val="009B0A0F"/>
    <w:rsid w:val="009E5CD9"/>
    <w:rsid w:val="00A26421"/>
    <w:rsid w:val="00A4293B"/>
    <w:rsid w:val="00A67D50"/>
    <w:rsid w:val="00A8691A"/>
    <w:rsid w:val="00AC1946"/>
    <w:rsid w:val="00AF30EA"/>
    <w:rsid w:val="00B40063"/>
    <w:rsid w:val="00B41F61"/>
    <w:rsid w:val="00BA46E6"/>
    <w:rsid w:val="00C56C72"/>
    <w:rsid w:val="00CA6457"/>
    <w:rsid w:val="00CC201C"/>
    <w:rsid w:val="00D17F2E"/>
    <w:rsid w:val="00D25540"/>
    <w:rsid w:val="00D30354"/>
    <w:rsid w:val="00DF42A0"/>
    <w:rsid w:val="00E2323E"/>
    <w:rsid w:val="00E769FE"/>
    <w:rsid w:val="00EA2CBE"/>
    <w:rsid w:val="00F32FEE"/>
    <w:rsid w:val="00FB10BB"/>
    <w:rsid w:val="0E024ECD"/>
    <w:rsid w:val="18E776F7"/>
    <w:rsid w:val="1E8B27EC"/>
    <w:rsid w:val="3F0F2990"/>
    <w:rsid w:val="4E3B725C"/>
    <w:rsid w:val="4F127169"/>
    <w:rsid w:val="57E44C7C"/>
    <w:rsid w:val="67762DD6"/>
    <w:rsid w:val="7F836D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198</Words>
  <Characters>1133</Characters>
  <Lines>9</Lines>
  <Paragraphs>2</Paragraphs>
  <TotalTime>872</TotalTime>
  <ScaleCrop>false</ScaleCrop>
  <LinksUpToDate>false</LinksUpToDate>
  <CharactersWithSpaces>1329</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Nikki1380446579</cp:lastModifiedBy>
  <cp:lastPrinted>2019-10-21T11:36:00Z</cp:lastPrinted>
  <dcterms:modified xsi:type="dcterms:W3CDTF">2019-11-04T10:58:03Z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