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若羌县</w:t>
      </w:r>
      <w:r>
        <w:rPr>
          <w:rFonts w:hint="eastAsia" w:ascii="方正小标宋_GBK" w:hAnsi="华文中宋" w:eastAsia="方正小标宋_GBK" w:cs="宋体"/>
          <w:b/>
          <w:kern w:val="0"/>
          <w:sz w:val="48"/>
          <w:szCs w:val="48"/>
          <w:lang w:eastAsia="zh-CN"/>
        </w:rPr>
        <w:t>铁木里克乡</w:t>
      </w:r>
      <w:r>
        <w:rPr>
          <w:rFonts w:hint="eastAsia" w:ascii="方正小标宋_GBK" w:hAnsi="华文中宋" w:eastAsia="方正小标宋_GBK" w:cs="宋体"/>
          <w:b/>
          <w:kern w:val="0"/>
          <w:sz w:val="48"/>
          <w:szCs w:val="48"/>
        </w:rPr>
        <w:t>财政扶贫项目支出绩效自评报告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项目名称：</w:t>
      </w:r>
      <w:r>
        <w:rPr>
          <w:rFonts w:hint="eastAsia" w:ascii="Times New Roman" w:hAnsi="宋体" w:eastAsia="仿宋_GB2312" w:cs="宋体"/>
          <w:kern w:val="0"/>
          <w:sz w:val="36"/>
          <w:szCs w:val="36"/>
          <w:lang w:val="en-US" w:eastAsia="zh-CN"/>
        </w:rPr>
        <w:t>下达资金</w:t>
      </w:r>
      <w:r>
        <w:rPr>
          <w:rFonts w:hint="eastAsia" w:hAnsi="宋体" w:eastAsia="仿宋_GB2312" w:cs="宋体"/>
          <w:kern w:val="0"/>
          <w:sz w:val="36"/>
          <w:szCs w:val="36"/>
          <w:lang w:val="en-US" w:eastAsia="zh-CN"/>
        </w:rPr>
        <w:t>11.2</w:t>
      </w:r>
      <w:r>
        <w:rPr>
          <w:rFonts w:hint="eastAsia" w:ascii="Times New Roman" w:hAnsi="宋体" w:eastAsia="仿宋_GB2312" w:cs="宋体"/>
          <w:kern w:val="0"/>
          <w:sz w:val="36"/>
          <w:szCs w:val="36"/>
          <w:lang w:val="en-US" w:eastAsia="zh-CN"/>
        </w:rPr>
        <w:t>万元，</w:t>
      </w:r>
      <w:r>
        <w:rPr>
          <w:rFonts w:hint="eastAsia" w:hAnsi="宋体" w:eastAsia="仿宋_GB2312" w:cs="宋体"/>
          <w:kern w:val="0"/>
          <w:sz w:val="36"/>
          <w:szCs w:val="36"/>
          <w:lang w:val="en-US" w:eastAsia="zh-CN"/>
        </w:rPr>
        <w:t>牲畜养殖（铁木里克乡-铁木里克村-牲畜养殖配套设施建设项目）项目</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实施单位（公章）：</w:t>
      </w:r>
      <w:r>
        <w:rPr>
          <w:rFonts w:hint="eastAsia" w:hAnsi="宋体" w:eastAsia="仿宋_GB2312" w:cs="宋体"/>
          <w:kern w:val="0"/>
          <w:sz w:val="36"/>
          <w:szCs w:val="36"/>
          <w:lang w:eastAsia="zh-CN"/>
        </w:rPr>
        <w:t>铁木里克乡人民政府</w:t>
      </w:r>
    </w:p>
    <w:p>
      <w:pPr>
        <w:spacing w:line="700" w:lineRule="exact"/>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县扶贫办</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艾合麦提</w:t>
      </w:r>
      <w:r>
        <w:rPr>
          <w:rFonts w:hint="eastAsia" w:hAnsi="宋体" w:eastAsia="仿宋_GB2312" w:cs="宋体"/>
          <w:kern w:val="0"/>
          <w:sz w:val="36"/>
          <w:szCs w:val="36"/>
        </w:rPr>
        <w:t>·艾麦尔</w:t>
      </w:r>
    </w:p>
    <w:p>
      <w:pPr>
        <w:spacing w:line="700" w:lineRule="exact"/>
        <w:jc w:val="left"/>
        <w:rPr>
          <w:rFonts w:hint="eastAsia" w:hAnsi="宋体" w:eastAsia="仿宋_GB2312" w:cs="宋体"/>
          <w:kern w:val="0"/>
          <w:sz w:val="36"/>
          <w:szCs w:val="36"/>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 xml:space="preserve">  2019 </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10</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 xml:space="preserve"> 28 </w:t>
      </w:r>
      <w:r>
        <w:rPr>
          <w:rFonts w:hint="eastAsia" w:hAnsi="宋体" w:eastAsia="仿宋_GB2312" w:cs="宋体"/>
          <w:kern w:val="0"/>
          <w:sz w:val="36"/>
          <w:szCs w:val="36"/>
        </w:rPr>
        <w:t>日</w:t>
      </w:r>
    </w:p>
    <w:p>
      <w:pPr>
        <w:spacing w:line="540" w:lineRule="exact"/>
        <w:jc w:val="both"/>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60" w:lineRule="exact"/>
        <w:ind w:firstLine="640" w:firstLineChars="200"/>
        <w:rPr>
          <w:rFonts w:hint="eastAsia" w:ascii="仿宋_GB2312" w:hAnsi="仿宋_GB2312" w:eastAsia="仿宋_GB2312"/>
          <w:sz w:val="32"/>
        </w:rPr>
      </w:pPr>
      <w:r>
        <w:rPr>
          <w:rFonts w:hint="eastAsia" w:ascii="仿宋_GB2312" w:hAnsi="仿宋_GB2312" w:eastAsia="仿宋_GB2312"/>
          <w:sz w:val="32"/>
        </w:rPr>
        <w:t>铁木里克乡，维吾尔语，意为铁匠之地，因驻地在铁木里克而得名。1909年若羌县南部山区设屈莽乡，该地区归属若羌县一区，1975年归若羌县南山行政管理区所辖，1983年11月，成立铁木里克乡，隶属祁曼区所辖，2005年3月祁曼区撤销，改为县辖乡。铁木里克村是铁木里克乡人民政府所在地，位于若羌县城东南部，是若羌县重要的畜牧业生产基地。乡政府驻地的铁木里克村，位于羌塘高原北端，东昆仑—阿尔金山与祁曼塔格山相夹的山间盆地中。东距青海边界8公里，与青海省茫崖行委茫崖镇相邻，与青海省茫崖行委尕斯乡接壤，北与青海茫崖石棉矿相连，南与祁曼塔格乡接壤，西距依吞布拉克镇35.2公里，距若羌县城330余公里，距州府所在地库尔勒市750余公里，是若羌乃至巴州较为偏远的高原牧业乡，也是典型的少数民族牧业乡、若羌重要的牧业生产基地之一。行政面积2.54万平方公里，平均海拔3500米，乡政府所在地海拔3000米，7月份平均气温为13.5℃，极端高温为29.5℃，极端低温为-30.5℃，年降水量41.3mm。</w:t>
      </w:r>
    </w:p>
    <w:p>
      <w:pPr>
        <w:spacing w:line="560" w:lineRule="exact"/>
        <w:ind w:firstLine="640" w:firstLineChars="200"/>
        <w:rPr>
          <w:rFonts w:hint="eastAsia" w:ascii="仿宋_GB2312" w:hAnsi="仿宋_GB2312" w:eastAsia="仿宋_GB2312"/>
          <w:sz w:val="32"/>
        </w:rPr>
      </w:pPr>
      <w:r>
        <w:rPr>
          <w:rFonts w:hint="eastAsia" w:ascii="仿宋_GB2312" w:hAnsi="仿宋_GB2312" w:eastAsia="仿宋_GB2312"/>
          <w:sz w:val="32"/>
        </w:rPr>
        <w:t>全乡草场面积604.31万亩，人均草场面积4.32万亩。辖区户籍人口51户159人，其中常住居民41户156人，均为维吾尔族,大多以放牧为生，放养的牲畜主要以昆仑羊为主，辅以少量的骆驼和毛驴。</w:t>
      </w:r>
      <w:r>
        <w:rPr>
          <w:rFonts w:hint="eastAsia" w:ascii="仿宋_GB2312" w:hAnsi="仿宋_GB2312" w:eastAsia="仿宋_GB2312"/>
          <w:sz w:val="32"/>
          <w:lang w:val="en-US" w:eastAsia="zh-CN"/>
        </w:rPr>
        <w:t>2018年</w:t>
      </w:r>
      <w:r>
        <w:rPr>
          <w:rFonts w:hint="eastAsia" w:ascii="仿宋_GB2312" w:hAnsi="仿宋_GB2312" w:eastAsia="仿宋_GB2312"/>
          <w:sz w:val="32"/>
        </w:rPr>
        <w:t>铁木里克村集体年收入</w:t>
      </w:r>
      <w:r>
        <w:rPr>
          <w:rFonts w:hint="eastAsia" w:ascii="仿宋_GB2312" w:hAnsi="仿宋_GB2312" w:eastAsia="仿宋_GB2312"/>
          <w:sz w:val="32"/>
          <w:lang w:val="en-US" w:eastAsia="zh-CN"/>
        </w:rPr>
        <w:t>16.2</w:t>
      </w:r>
      <w:r>
        <w:rPr>
          <w:rFonts w:hint="eastAsia" w:ascii="仿宋_GB2312" w:hAnsi="仿宋_GB2312" w:eastAsia="仿宋_GB2312"/>
          <w:sz w:val="32"/>
        </w:rPr>
        <w:t>万元，201</w:t>
      </w:r>
      <w:r>
        <w:rPr>
          <w:rFonts w:hint="eastAsia" w:ascii="仿宋_GB2312" w:hAnsi="仿宋_GB2312" w:eastAsia="仿宋_GB2312"/>
          <w:sz w:val="32"/>
          <w:lang w:val="en-US" w:eastAsia="zh-CN"/>
        </w:rPr>
        <w:t>8</w:t>
      </w:r>
      <w:r>
        <w:rPr>
          <w:rFonts w:hint="eastAsia" w:ascii="仿宋_GB2312" w:hAnsi="仿宋_GB2312" w:eastAsia="仿宋_GB2312"/>
          <w:sz w:val="32"/>
        </w:rPr>
        <w:t>年农牧民人均纯收入5528.30元，主要以牧业生产及外出务工劳务收入为主。2008年以来，按照自治州“人畜下山来，绿色留高原”工作方针，全村牧民通过“集中安置”和“插花安置”方式搬迁居住到县城周边乡镇（铁干里克镇、吾塔木乡和瓦石峡镇塔什萨依开发区）。</w:t>
      </w:r>
    </w:p>
    <w:p>
      <w:pPr>
        <w:widowControl/>
        <w:ind w:firstLine="640" w:firstLineChars="200"/>
        <w:rPr>
          <w:rStyle w:val="18"/>
          <w:rFonts w:ascii="楷体" w:hAnsi="楷体" w:eastAsia="楷体"/>
          <w:spacing w:val="-4"/>
          <w:sz w:val="32"/>
          <w:szCs w:val="32"/>
        </w:rPr>
      </w:pPr>
      <w:r>
        <w:rPr>
          <w:rFonts w:hint="eastAsia" w:ascii="仿宋_GB2312" w:hAnsi="宋体" w:eastAsia="仿宋_GB2312"/>
          <w:sz w:val="32"/>
        </w:rPr>
        <w:t>2015年，由祁曼塔格村和铁木里克村17名贫困户联合注册成立祁曼畜牧养殖专业合作社，由艾热提·阿不都力、麦麦提·阿布都热依木等人发起，</w:t>
      </w:r>
      <w:r>
        <w:rPr>
          <w:rFonts w:hint="eastAsia" w:ascii="仿宋_GB2312" w:hAnsi="宋体" w:eastAsia="仿宋_GB2312"/>
          <w:sz w:val="32"/>
          <w:lang w:val="zh-CN"/>
        </w:rPr>
        <w:t>以服务成员、谋求全体成员的共同利益为宗旨。成员入社自愿，退社自由，地位平等，民主管理，实行自主经营，自负盈亏，利益共享，风险共担。本着以社员盈利为目的，且形成一个完整的运营机制。</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根据2018年自治州扶贫开发领导小组《自治州“以奖代补”推进产业扶贫就业扶贫实施方案（试行）》（巴扶领字[2018]13号）及《2019年自治州财政专项扶贫资金（扶贫发展）分配计划的通知》（巴扶领办字〔2019〕13号）和若羌县扶贫办《关于201年自治州财政扶贫项目立项的批复》（若扶贫办字[2019]13号）相关文件，批准实施并下达若羌县铁木里克乡下达资金11.2万元，项目总投资11.2万元，新建400平米盘点羊圈1座（长20米、宽20米、高1.5米、混凝土结构，地基为60公分浇筑混凝土）和药浴池1座（长5米、宽2米、高1.5米、混凝土结构，地下深挖1.5米，平面与自然土地持平，按防水要求施工）。其中：盘点羊圈围墙及地基造价按每米800元，共80米，需6.4万元。药浴池1座，造价4.8万元。该项目建成后，主要用于该区域35户贫困户托管的750只扶贫羊的盘点圈养和疫病防疫工作。项目实施后，可有效加强扶贫羊的日常饲养管理和春秋季疫病防治药浴消毒等工作开展，确保扶贫牲畜健康成长和发展。项目受益方式为间接提高扶贫羊的成活率和降低疫病疾病的发生，使贫困户间接稳定增加分红收入。</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79" w:firstLineChars="181"/>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2019年自治州财政专项扶贫资金</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下达资金11.2万元。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79" w:firstLineChars="181"/>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下达资金11.2万元，实际使用11.2万元，结余0万元。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rPr>
      </w:pPr>
      <w:r>
        <w:rPr>
          <w:rFonts w:hint="eastAsia" w:ascii="仿宋_GB2312" w:hAnsi="宋体" w:eastAsia="仿宋_GB2312"/>
          <w:sz w:val="32"/>
        </w:rPr>
        <w:t>项目严格按照扶贫开发项目管理有关制度的管理规定实施，高标准规划设计和实施。成立由</w:t>
      </w:r>
      <w:r>
        <w:rPr>
          <w:rFonts w:hint="eastAsia" w:ascii="仿宋_GB2312" w:hAnsi="宋体" w:eastAsia="仿宋_GB2312"/>
          <w:sz w:val="32"/>
          <w:lang w:eastAsia="zh-CN"/>
        </w:rPr>
        <w:t>铁木里克乡</w:t>
      </w:r>
      <w:r>
        <w:rPr>
          <w:rFonts w:hint="eastAsia" w:ascii="仿宋_GB2312" w:hAnsi="宋体" w:eastAsia="仿宋_GB2312"/>
          <w:sz w:val="32"/>
        </w:rPr>
        <w:t>党委书记任组长，党委副书记、乡长任副组长，乡纪委书记、村委会书记、主任，驻村工作队队长、乡财政负责人为成员的项目建设实施领导小组。领导小组与项目村签订目标责任书，明确责任，责任到人。对于职责不清、措施不到位的，落实不及时的，要追究责任，严肃处理。对于弄虚作假的，坚决</w:t>
      </w:r>
      <w:r>
        <w:rPr>
          <w:rFonts w:hint="eastAsia" w:ascii="仿宋_GB2312" w:hAnsi="宋体" w:eastAsia="仿宋_GB2312"/>
          <w:sz w:val="32"/>
          <w:lang w:val="en-US" w:eastAsia="zh-CN"/>
        </w:rPr>
        <w:t>予</w:t>
      </w:r>
      <w:r>
        <w:rPr>
          <w:rFonts w:hint="eastAsia" w:ascii="仿宋_GB2312" w:hAnsi="宋体" w:eastAsia="仿宋_GB2312"/>
          <w:sz w:val="32"/>
        </w:rPr>
        <w:t>以制止。</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pStyle w:val="2"/>
        <w:rPr>
          <w:rFonts w:hint="eastAsia" w:eastAsia="仿宋_GB2312"/>
          <w:lang w:val="en-US" w:eastAsia="zh-CN"/>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b w:val="0"/>
          <w:bCs w:val="0"/>
          <w:kern w:val="0"/>
          <w:sz w:val="32"/>
          <w:szCs w:val="32"/>
          <w:lang w:val="en-US" w:eastAsia="zh-CN" w:bidi="ar-SA"/>
        </w:rPr>
        <w:t xml:space="preserve"> 该项目无调整情况，于2019年8月1日乡镇验收，申请县级扶贫部门验收，验收结果：验收合格。</w:t>
      </w:r>
    </w:p>
    <w:p>
      <w:pPr>
        <w:pStyle w:val="2"/>
        <w:rPr>
          <w:rStyle w:val="18"/>
          <w:rFonts w:ascii="楷体" w:hAnsi="楷体" w:eastAsia="楷体"/>
          <w:b/>
          <w:bCs/>
          <w:spacing w:val="-4"/>
          <w:sz w:val="32"/>
          <w:szCs w:val="32"/>
        </w:rPr>
      </w:pPr>
      <w:r>
        <w:rPr>
          <w:rStyle w:val="18"/>
          <w:rFonts w:hint="eastAsia" w:ascii="楷体" w:hAnsi="楷体" w:eastAsia="楷体"/>
          <w:b/>
          <w:bCs/>
          <w:spacing w:val="-4"/>
          <w:sz w:val="32"/>
          <w:szCs w:val="32"/>
        </w:rPr>
        <w:t>（二）项目管理情况分析</w:t>
      </w:r>
    </w:p>
    <w:p>
      <w:pPr>
        <w:keepNext w:val="0"/>
        <w:keepLines w:val="0"/>
        <w:pageBreakBefore w:val="0"/>
        <w:kinsoku/>
        <w:wordWrap/>
        <w:overflowPunct/>
        <w:topLinePunct w:val="0"/>
        <w:autoSpaceDE/>
        <w:autoSpaceDN/>
        <w:bidi w:val="0"/>
        <w:adjustRightInd/>
        <w:snapToGrid/>
        <w:spacing w:line="540" w:lineRule="exact"/>
        <w:ind w:firstLine="624" w:firstLineChars="200"/>
        <w:textAlignment w:val="auto"/>
        <w:rPr>
          <w:rStyle w:val="18"/>
          <w:rFonts w:hint="eastAsia" w:ascii="仿宋" w:hAnsi="仿宋" w:eastAsia="仿宋"/>
          <w:b w:val="0"/>
          <w:spacing w:val="-4"/>
          <w:sz w:val="32"/>
          <w:szCs w:val="32"/>
          <w:lang w:val="en-US" w:eastAsia="zh-CN"/>
        </w:rPr>
      </w:pPr>
      <w:r>
        <w:rPr>
          <w:rStyle w:val="18"/>
          <w:rFonts w:hint="eastAsia" w:ascii="仿宋" w:hAnsi="仿宋" w:eastAsia="仿宋"/>
          <w:b w:val="0"/>
          <w:spacing w:val="-4"/>
          <w:sz w:val="32"/>
          <w:szCs w:val="32"/>
          <w:lang w:val="en-US" w:eastAsia="zh-CN"/>
        </w:rPr>
        <w:t>成立了铁木里克乡扶贫项目实施领导小组，扶贫项目监管领导小组并下设办公室，安排专人负责项目申报、落实及实施等日常监督管理工作。</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79" w:firstLineChars="181"/>
        <w:rPr>
          <w:rFonts w:hint="default" w:ascii="仿宋_GB2312" w:hAnsi="宋体" w:eastAsia="仿宋_GB2312"/>
          <w:sz w:val="32"/>
          <w:lang w:val="en-US" w:eastAsia="zh-CN"/>
        </w:rPr>
      </w:pPr>
      <w:r>
        <w:rPr>
          <w:rFonts w:hint="eastAsia" w:ascii="仿宋_GB2312" w:hAnsi="宋体" w:eastAsia="仿宋_GB2312"/>
          <w:sz w:val="32"/>
          <w:lang w:eastAsia="zh-CN"/>
        </w:rPr>
        <w:t>可有效加强扶贫羊的日常饲养管理和春秋季疫病防治药浴消毒等工作开展，确保扶贫牲畜健康成长和发展。项目受益方式为间接提高扶贫羊的成活率和降低疫病疾病的发生，使贫困户间接稳定增加分红收入。</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40"/>
        <w:rPr>
          <w:rFonts w:hint="eastAsia" w:ascii="仿宋" w:hAnsi="仿宋" w:eastAsia="仿宋"/>
          <w:spacing w:val="-4"/>
          <w:sz w:val="32"/>
          <w:szCs w:val="32"/>
          <w:lang w:eastAsia="zh-CN"/>
        </w:rPr>
      </w:pPr>
      <w:r>
        <w:rPr>
          <w:rFonts w:hint="eastAsia" w:ascii="仿宋" w:hAnsi="仿宋" w:eastAsia="仿宋"/>
          <w:spacing w:val="-4"/>
          <w:sz w:val="32"/>
          <w:szCs w:val="32"/>
          <w:lang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kern w:val="0"/>
          <w:sz w:val="32"/>
          <w:szCs w:val="32"/>
          <w:lang w:val="en-US" w:eastAsia="zh-CN"/>
        </w:rPr>
        <w:t>该</w:t>
      </w:r>
      <w:r>
        <w:rPr>
          <w:rFonts w:hint="eastAsia" w:ascii="仿宋_GB2312" w:hAnsi="仿宋_GB2312" w:eastAsia="仿宋_GB2312" w:cs="仿宋_GB2312"/>
          <w:b w:val="0"/>
          <w:bCs w:val="0"/>
          <w:kern w:val="0"/>
          <w:sz w:val="32"/>
          <w:szCs w:val="32"/>
        </w:rPr>
        <w:t>扶贫</w:t>
      </w:r>
      <w:r>
        <w:rPr>
          <w:rFonts w:hint="eastAsia" w:ascii="仿宋_GB2312" w:hAnsi="仿宋_GB2312" w:eastAsia="仿宋_GB2312" w:cs="仿宋_GB2312"/>
          <w:b w:val="0"/>
          <w:bCs w:val="0"/>
          <w:kern w:val="0"/>
          <w:sz w:val="32"/>
          <w:szCs w:val="32"/>
          <w:lang w:val="en-US" w:eastAsia="zh-CN"/>
        </w:rPr>
        <w:t>项目选项合理、并将资金利益最大化，按照项目前期规划完成</w:t>
      </w:r>
      <w:r>
        <w:rPr>
          <w:rFonts w:hint="eastAsia" w:ascii="仿宋_GB2312" w:hAnsi="仿宋_GB2312" w:eastAsia="仿宋_GB2312" w:cs="仿宋_GB2312"/>
          <w:b w:val="0"/>
          <w:bCs w:val="0"/>
          <w:kern w:val="0"/>
          <w:sz w:val="32"/>
          <w:szCs w:val="32"/>
          <w:lang w:eastAsia="zh-CN"/>
        </w:rPr>
        <w:t>，该项目的实施</w:t>
      </w:r>
      <w:r>
        <w:rPr>
          <w:rFonts w:hint="eastAsia" w:ascii="仿宋_GB2312" w:hAnsi="仿宋_GB2312" w:eastAsia="仿宋_GB2312" w:cs="仿宋_GB2312"/>
          <w:b w:val="0"/>
          <w:bCs w:val="0"/>
          <w:kern w:val="0"/>
          <w:sz w:val="32"/>
          <w:szCs w:val="32"/>
        </w:rPr>
        <w:t>取得了良好的经济、社会和生态效益。</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ascii="仿宋" w:hAnsi="仿宋" w:eastAsia="仿宋" w:cs="Arial"/>
          <w:kern w:val="0"/>
          <w:sz w:val="32"/>
          <w:szCs w:val="32"/>
        </w:rPr>
      </w:pPr>
      <w:r>
        <w:rPr>
          <w:rFonts w:ascii="仿宋" w:hAnsi="仿宋" w:eastAsia="仿宋" w:cs="Arial"/>
          <w:kern w:val="0"/>
          <w:sz w:val="32"/>
          <w:szCs w:val="32"/>
        </w:rPr>
        <w:t>经过验收小组</w:t>
      </w:r>
      <w:r>
        <w:rPr>
          <w:rFonts w:hint="eastAsia" w:ascii="仿宋" w:hAnsi="仿宋" w:eastAsia="仿宋" w:cs="Arial"/>
          <w:kern w:val="0"/>
          <w:sz w:val="32"/>
          <w:szCs w:val="32"/>
          <w:lang w:eastAsia="zh-CN"/>
        </w:rPr>
        <w:t>自查自验，形成</w:t>
      </w:r>
      <w:r>
        <w:rPr>
          <w:rFonts w:ascii="仿宋" w:hAnsi="仿宋" w:eastAsia="仿宋" w:cs="Arial"/>
          <w:kern w:val="0"/>
          <w:sz w:val="32"/>
          <w:szCs w:val="32"/>
        </w:rPr>
        <w:t>总体</w:t>
      </w:r>
      <w:r>
        <w:rPr>
          <w:rFonts w:hint="eastAsia" w:ascii="仿宋" w:hAnsi="仿宋" w:eastAsia="仿宋" w:cs="Arial"/>
          <w:kern w:val="0"/>
          <w:sz w:val="32"/>
          <w:szCs w:val="32"/>
          <w:lang w:val="en-US" w:eastAsia="zh-CN"/>
        </w:rPr>
        <w:t>评价是：项目选项合理、并将资金利益最大化，按照项目前期规划完成</w:t>
      </w:r>
      <w:r>
        <w:rPr>
          <w:rFonts w:hint="eastAsia" w:ascii="仿宋" w:hAnsi="仿宋" w:eastAsia="仿宋" w:cs="Arial"/>
          <w:kern w:val="0"/>
          <w:sz w:val="32"/>
          <w:szCs w:val="32"/>
          <w:lang w:eastAsia="zh-CN"/>
        </w:rPr>
        <w:t>，该项目的实施</w:t>
      </w:r>
      <w:r>
        <w:rPr>
          <w:rFonts w:ascii="仿宋" w:hAnsi="仿宋" w:eastAsia="仿宋" w:cs="Arial"/>
          <w:kern w:val="0"/>
          <w:sz w:val="32"/>
          <w:szCs w:val="32"/>
        </w:rPr>
        <w:t>取得了良好的经济、社会和生态效益。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 w:hAnsi="仿宋" w:eastAsia="仿宋" w:cs="Arial"/>
          <w:kern w:val="0"/>
          <w:sz w:val="32"/>
          <w:szCs w:val="32"/>
        </w:rPr>
      </w:pPr>
      <w:r>
        <w:rPr>
          <w:rFonts w:hint="eastAsia" w:ascii="仿宋" w:hAnsi="仿宋" w:eastAsia="仿宋" w:cs="Arial"/>
          <w:kern w:val="0"/>
          <w:sz w:val="32"/>
          <w:szCs w:val="32"/>
          <w:lang w:eastAsia="zh-CN"/>
        </w:rPr>
        <w:t>验收小组</w:t>
      </w:r>
      <w:r>
        <w:rPr>
          <w:rFonts w:ascii="仿宋" w:hAnsi="仿宋" w:eastAsia="仿宋" w:cs="Arial"/>
          <w:kern w:val="0"/>
          <w:sz w:val="32"/>
          <w:szCs w:val="32"/>
        </w:rPr>
        <w:t>认为</w:t>
      </w:r>
      <w:r>
        <w:rPr>
          <w:rFonts w:hint="eastAsia" w:ascii="仿宋" w:hAnsi="仿宋" w:eastAsia="仿宋" w:cs="Arial"/>
          <w:kern w:val="0"/>
          <w:sz w:val="32"/>
          <w:szCs w:val="32"/>
        </w:rPr>
        <w:t>实施的</w:t>
      </w:r>
      <w:r>
        <w:rPr>
          <w:rFonts w:ascii="仿宋" w:hAnsi="仿宋" w:eastAsia="仿宋" w:cs="Arial"/>
          <w:kern w:val="0"/>
          <w:sz w:val="32"/>
          <w:szCs w:val="32"/>
        </w:rPr>
        <w:t>扶贫项目任务已全面完成，各项管理工作严格规范，达到了验收标准。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w:t>
      </w:r>
      <w:r>
        <w:rPr>
          <w:rStyle w:val="18"/>
          <w:rFonts w:hint="eastAsia" w:ascii="仿宋" w:hAnsi="仿宋" w:eastAsia="仿宋"/>
          <w:b w:val="0"/>
          <w:spacing w:val="-4"/>
          <w:sz w:val="32"/>
          <w:szCs w:val="32"/>
          <w:lang w:eastAsia="zh-CN"/>
        </w:rPr>
        <w:t>铁木里克乡</w:t>
      </w:r>
      <w:r>
        <w:rPr>
          <w:rStyle w:val="18"/>
          <w:rFonts w:hint="eastAsia" w:ascii="仿宋" w:hAnsi="仿宋" w:eastAsia="仿宋"/>
          <w:b w:val="0"/>
          <w:spacing w:val="-4"/>
          <w:sz w:val="32"/>
          <w:szCs w:val="32"/>
        </w:rPr>
        <w:t>财政项目支出绩效自评表》</w:t>
      </w:r>
    </w:p>
    <w:p>
      <w:pPr>
        <w:spacing w:line="540" w:lineRule="exact"/>
        <w:ind w:firstLine="567"/>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tbl>
      <w:tblPr>
        <w:tblStyle w:val="16"/>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u w:val="single"/>
                <w:lang w:eastAsia="zh-CN"/>
              </w:rPr>
              <w:t>若羌县铁木里克乡</w:t>
            </w:r>
            <w:r>
              <w:rPr>
                <w:rFonts w:hint="eastAsia" w:ascii="宋体" w:hAnsi="宋体" w:cs="宋体"/>
                <w:b/>
                <w:bCs/>
                <w:kern w:val="0"/>
                <w:sz w:val="32"/>
                <w:szCs w:val="32"/>
              </w:rPr>
              <w:t>财政项目支出绩效自评表</w:t>
            </w:r>
          </w:p>
        </w:tc>
      </w:tr>
      <w:tr>
        <w:tblPrEx>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both"/>
              <w:rPr>
                <w:rFonts w:ascii="宋体" w:hAnsi="宋体" w:cs="宋体"/>
                <w:kern w:val="0"/>
                <w:sz w:val="20"/>
                <w:szCs w:val="20"/>
              </w:rPr>
            </w:pPr>
            <w:r>
              <w:rPr>
                <w:rFonts w:hint="eastAsia" w:ascii="宋体" w:hAnsi="宋体" w:cs="宋体"/>
                <w:kern w:val="0"/>
                <w:sz w:val="20"/>
                <w:szCs w:val="20"/>
                <w:lang w:eastAsia="zh-CN"/>
              </w:rPr>
              <w:t>若羌县铁木里克乡铁木里克村转移就业以奖代补项目</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铁木里克乡人民政府</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11.2万</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11.2万</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11.2万</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11.2万</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0</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0</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项目实施后，可有效加强扶贫羊的日常饲养管理和春秋季疫病防治药浴消毒等工作开展，确保扶贫牲畜健康成长和发展。项目受益方式为间接提高扶贫羊的成活率和降低疫病疾病的发生，使贫困户间接稳定增加分红收入。</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仿宋_GB2312" w:hAnsi="仿宋_GB2312" w:eastAsia="仿宋_GB2312" w:cs="仿宋_GB2312"/>
                <w:kern w:val="0"/>
                <w:sz w:val="21"/>
                <w:szCs w:val="21"/>
                <w:lang w:val="en-US" w:eastAsia="zh-CN"/>
              </w:rPr>
              <w:t>项目实施后，可有效加强扶贫羊的日常饲养管理和春秋季疫病防治药浴消毒等工作开展，确保扶贫牲畜健康成长和发展。项目受益方式为间接提高扶贫羊的成活率和降低疫病疾病的发生，使贫困户间接稳定增加分红收入。</w:t>
            </w:r>
          </w:p>
        </w:tc>
      </w:tr>
      <w:tr>
        <w:tblPrEx>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新建400平米盘点羊圈1座和药浴池1座</w:t>
            </w:r>
          </w:p>
        </w:tc>
        <w:tc>
          <w:tcPr>
            <w:tcW w:w="2060" w:type="dxa"/>
            <w:tcBorders>
              <w:top w:val="nil"/>
              <w:left w:val="nil"/>
              <w:bottom w:val="single" w:color="auto" w:sz="4" w:space="0"/>
              <w:right w:val="single" w:color="auto" w:sz="4" w:space="0"/>
            </w:tcBorders>
            <w:shd w:val="clear" w:color="auto" w:fill="auto"/>
            <w:vAlign w:val="center"/>
          </w:tcPr>
          <w:p>
            <w:pPr>
              <w:widowControl/>
              <w:jc w:val="both"/>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收益35户</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收益35户</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项目实施后，可有效加强扶贫羊的日常饲养管理和春秋季疫病防治药浴消毒等工作开展，确保扶贫牲畜健康成长和发展。</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间接受益35户</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间接受益35户</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项目完成时限</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2019/10/15前</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实际完成时间2019年8月7日</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项目总投资</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项目总投资11.2万元</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实际投资11.2万元</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贫困户年收入增加</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间接增加收益</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间接增加收益</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特色产业年产值</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≥13800元</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发放分红13800元</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确保扶贫牲畜健康成长和发展</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w:t>
            </w:r>
            <w:r>
              <w:rPr>
                <w:rFonts w:hint="eastAsia" w:ascii="宋体" w:hAnsi="宋体" w:cs="宋体"/>
                <w:kern w:val="0"/>
                <w:sz w:val="20"/>
                <w:szCs w:val="20"/>
                <w:lang w:val="en-US" w:eastAsia="zh-CN"/>
              </w:rPr>
              <w:t>5</w:t>
            </w:r>
            <w:r>
              <w:rPr>
                <w:rFonts w:hint="eastAsia" w:ascii="宋体" w:hAnsi="宋体" w:cs="宋体"/>
                <w:kern w:val="0"/>
                <w:sz w:val="20"/>
                <w:szCs w:val="20"/>
              </w:rPr>
              <w:t>％</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可</w:t>
            </w:r>
            <w:r>
              <w:rPr>
                <w:rFonts w:hint="eastAsia" w:ascii="宋体" w:hAnsi="宋体" w:cs="宋体"/>
                <w:kern w:val="0"/>
                <w:sz w:val="20"/>
                <w:szCs w:val="20"/>
                <w:lang w:eastAsia="zh-CN"/>
              </w:rPr>
              <w:t>社会效益指标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cs="宋体"/>
                <w:kern w:val="0"/>
                <w:sz w:val="20"/>
                <w:szCs w:val="20"/>
              </w:rPr>
              <w:t>扶持建档立卡贫困户数</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0"/>
                <w:szCs w:val="20"/>
                <w:lang w:val="en-US" w:eastAsia="zh-CN"/>
              </w:rPr>
            </w:pPr>
            <w:r>
              <w:rPr>
                <w:rFonts w:hint="eastAsia" w:ascii="宋体" w:hAnsi="宋体" w:eastAsia="宋体" w:cs="宋体"/>
                <w:i w:val="0"/>
                <w:color w:val="000000"/>
                <w:kern w:val="0"/>
                <w:sz w:val="20"/>
                <w:szCs w:val="20"/>
                <w:u w:val="none"/>
                <w:lang w:val="en-US" w:eastAsia="zh-CN" w:bidi="ar"/>
              </w:rPr>
              <w:t>46户</w:t>
            </w:r>
            <w:bookmarkStart w:id="0" w:name="_GoBack"/>
            <w:bookmarkEnd w:id="0"/>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i w:val="0"/>
                <w:color w:val="000000"/>
                <w:kern w:val="0"/>
                <w:sz w:val="20"/>
                <w:szCs w:val="20"/>
                <w:u w:val="none"/>
                <w:lang w:val="en-US" w:eastAsia="zh-CN" w:bidi="ar"/>
              </w:rPr>
              <w:t>46户</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形成稳定增收产业贫困户规模</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kern w:val="0"/>
                <w:sz w:val="20"/>
                <w:szCs w:val="20"/>
                <w:lang w:val="en-US" w:eastAsia="zh-CN"/>
              </w:rPr>
            </w:pPr>
            <w:r>
              <w:rPr>
                <w:rFonts w:hint="eastAsia" w:ascii="宋体" w:hAnsi="宋体" w:eastAsia="宋体" w:cs="宋体"/>
                <w:i w:val="0"/>
                <w:color w:val="000000"/>
                <w:kern w:val="0"/>
                <w:sz w:val="20"/>
                <w:szCs w:val="20"/>
                <w:u w:val="none"/>
                <w:lang w:val="en-US" w:eastAsia="zh-CN" w:bidi="ar"/>
              </w:rPr>
              <w:t>35户</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lang w:val="en-US" w:eastAsia="zh-CN"/>
              </w:rPr>
            </w:pPr>
            <w:r>
              <w:rPr>
                <w:rFonts w:hint="eastAsia" w:ascii="宋体" w:hAnsi="宋体" w:eastAsia="宋体" w:cs="宋体"/>
                <w:i w:val="0"/>
                <w:color w:val="000000"/>
                <w:kern w:val="0"/>
                <w:sz w:val="20"/>
                <w:szCs w:val="20"/>
                <w:u w:val="none"/>
                <w:lang w:val="en-US" w:eastAsia="zh-CN" w:bidi="ar"/>
              </w:rPr>
              <w:t>35户</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项目受益户满意度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≥95％</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100</w:t>
            </w:r>
            <w:r>
              <w:rPr>
                <w:rFonts w:hint="eastAsia" w:ascii="宋体" w:hAnsi="宋体" w:cs="宋体"/>
                <w:kern w:val="0"/>
                <w:sz w:val="20"/>
                <w:szCs w:val="20"/>
              </w:rPr>
              <w:t>％</w:t>
            </w:r>
          </w:p>
        </w:tc>
      </w:tr>
    </w:tbl>
    <w:p>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121AE4"/>
    <w:rsid w:val="00146AAD"/>
    <w:rsid w:val="001B3A40"/>
    <w:rsid w:val="0021482D"/>
    <w:rsid w:val="002574E5"/>
    <w:rsid w:val="003908B7"/>
    <w:rsid w:val="004366A8"/>
    <w:rsid w:val="00502BA7"/>
    <w:rsid w:val="005162F1"/>
    <w:rsid w:val="00535153"/>
    <w:rsid w:val="00554F82"/>
    <w:rsid w:val="0056390D"/>
    <w:rsid w:val="005719B0"/>
    <w:rsid w:val="005D10D6"/>
    <w:rsid w:val="00692944"/>
    <w:rsid w:val="006E6BB4"/>
    <w:rsid w:val="00855E3A"/>
    <w:rsid w:val="00922CB9"/>
    <w:rsid w:val="009838B7"/>
    <w:rsid w:val="009B0A0F"/>
    <w:rsid w:val="009E5CD9"/>
    <w:rsid w:val="00A26421"/>
    <w:rsid w:val="00A4293B"/>
    <w:rsid w:val="00A67D50"/>
    <w:rsid w:val="00A8691A"/>
    <w:rsid w:val="00AC1946"/>
    <w:rsid w:val="00AF30EA"/>
    <w:rsid w:val="00B40063"/>
    <w:rsid w:val="00B41F61"/>
    <w:rsid w:val="00BA46E6"/>
    <w:rsid w:val="00C56C72"/>
    <w:rsid w:val="00CA6457"/>
    <w:rsid w:val="00CC201C"/>
    <w:rsid w:val="00D17F2E"/>
    <w:rsid w:val="00D25540"/>
    <w:rsid w:val="00D30354"/>
    <w:rsid w:val="00DF42A0"/>
    <w:rsid w:val="00E2323E"/>
    <w:rsid w:val="00E769FE"/>
    <w:rsid w:val="00EA2CBE"/>
    <w:rsid w:val="00F32FEE"/>
    <w:rsid w:val="00FB10BB"/>
    <w:rsid w:val="1E086823"/>
    <w:rsid w:val="25445126"/>
    <w:rsid w:val="2859723B"/>
    <w:rsid w:val="29DD15D6"/>
    <w:rsid w:val="38B83084"/>
    <w:rsid w:val="5A1561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3"/>
    <w:qFormat/>
    <w:uiPriority w:val="9"/>
    <w:rPr>
      <w:rFonts w:asciiTheme="majorHAnsi" w:hAnsiTheme="majorHAnsi" w:eastAsiaTheme="majorEastAsia"/>
      <w:b/>
      <w:bCs/>
      <w:kern w:val="32"/>
      <w:sz w:val="32"/>
      <w:szCs w:val="32"/>
    </w:rPr>
  </w:style>
  <w:style w:type="character" w:customStyle="1" w:styleId="21">
    <w:name w:val="标题 2 Char"/>
    <w:basedOn w:val="17"/>
    <w:link w:val="4"/>
    <w:semiHidden/>
    <w:qFormat/>
    <w:uiPriority w:val="9"/>
    <w:rPr>
      <w:rFonts w:asciiTheme="majorHAnsi" w:hAnsiTheme="majorHAnsi" w:eastAsiaTheme="majorEastAsia"/>
      <w:b/>
      <w:bCs/>
      <w:i/>
      <w:iCs/>
      <w:sz w:val="28"/>
      <w:szCs w:val="28"/>
    </w:rPr>
  </w:style>
  <w:style w:type="character" w:customStyle="1" w:styleId="22">
    <w:name w:val="标题 3 Char"/>
    <w:basedOn w:val="17"/>
    <w:link w:val="2"/>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Subtle Emphasis"/>
    <w:qFormat/>
    <w:uiPriority w:val="19"/>
    <w:rPr>
      <w:i/>
      <w:color w:val="595959" w:themeColor="text1" w:themeTint="A5"/>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3"/>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198</Words>
  <Characters>1133</Characters>
  <Lines>9</Lines>
  <Paragraphs>2</Paragraphs>
  <TotalTime>1</TotalTime>
  <ScaleCrop>false</ScaleCrop>
  <LinksUpToDate>false</LinksUpToDate>
  <CharactersWithSpaces>1329</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 æ </cp:lastModifiedBy>
  <cp:lastPrinted>2018-12-31T10:56:00Z</cp:lastPrinted>
  <dcterms:modified xsi:type="dcterms:W3CDTF">2020-03-31T02:34:41Z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